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body>
    <w:p>
      <w:pPr>
        <w:jc w:val="center"/>
        <w:widowControl/>
        <w:shd w:fill="FFFFFF"/>
        <w:rPr>
          <w:rFonts w:ascii="Times New Roman" w:hAnsi="Times New Roman" w:eastAsia="Times New Roman"/>
          <w:sz w:val="28"/>
        </w:rPr>
      </w:pPr>
      <w:r>
        <w:rPr>
          <w:rFonts w:ascii="Times New Roman" w:hAnsi="Times New Roman" w:eastAsia="Times New Roman"/>
          <w:sz w:val="28"/>
        </w:rPr>
        <w:t>РОССИЙСКАЯ ФЕДЕРАЦИЯ</w:t>
      </w:r>
    </w:p>
    <w:p>
      <w:pPr>
        <w:jc w:val="center"/>
        <w:widowControl/>
        <w:shd w:fill="FFFFFF"/>
        <w:rPr>
          <w:rFonts w:ascii="Times New Roman" w:hAnsi="Times New Roman" w:eastAsia="Times New Roman"/>
          <w:sz w:val="28"/>
        </w:rPr>
      </w:pPr>
      <w:r>
        <w:rPr>
          <w:rFonts w:ascii="Times New Roman" w:hAnsi="Times New Roman" w:eastAsia="Times New Roman"/>
          <w:sz w:val="28"/>
        </w:rPr>
        <w:t>СОВЕТ ДЕПУТАТОВ ШЕЛАБОЛИХИНСКОГО РАЙОНА </w:t>
      </w:r>
    </w:p>
    <w:p>
      <w:pPr>
        <w:jc w:val="center"/>
        <w:widowControl/>
        <w:shd w:fill="FFFFFF"/>
        <w:rPr>
          <w:rFonts w:ascii="Times New Roman" w:hAnsi="Times New Roman" w:eastAsia="Times New Roman"/>
          <w:sz w:val="28"/>
        </w:rPr>
      </w:pPr>
      <w:r>
        <w:rPr>
          <w:rFonts w:ascii="Times New Roman" w:hAnsi="Times New Roman" w:eastAsia="Times New Roman"/>
          <w:sz w:val="28"/>
        </w:rPr>
        <w:t>АЛТАЙСКОГО КРАЯ</w:t>
      </w:r>
    </w:p>
    <w:p>
      <w:pPr>
        <w:jc w:val="center"/>
        <w:widowControl/>
        <w:shd w:fill="FFFFFF"/>
        <w:rPr>
          <w:rFonts w:ascii="Times New Roman" w:hAnsi="Times New Roman" w:eastAsia="Times New Roman"/>
          <w:sz w:val="28"/>
        </w:rPr>
      </w:pPr>
    </w:p>
    <w:p>
      <w:pPr>
        <w:jc w:val="center"/>
        <w:widowControl/>
        <w:shd w:fill="FFFFFF"/>
        <w:rPr>
          <w:rFonts w:ascii="Times New Roman" w:hAnsi="Times New Roman" w:eastAsia="Times New Roman"/>
          <w:sz w:val="28"/>
        </w:rPr>
      </w:pPr>
      <w:r>
        <w:rPr>
          <w:rFonts w:ascii="Times New Roman" w:hAnsi="Times New Roman" w:eastAsia="Times New Roman"/>
          <w:sz w:val="28"/>
        </w:rPr>
        <w:t>РЕШЕНИЕ</w:t>
      </w:r>
    </w:p>
    <w:p>
      <w:pPr>
        <w:jc w:val="both"/>
        <w:rPr>
          <w:rFonts w:ascii="Times New Roman" w:hAnsi="Times New Roman" w:eastAsia="Times New Roman"/>
          <w:sz w:val="28"/>
        </w:rPr>
      </w:pPr>
    </w:p>
    <w:p>
      <w:pPr>
        <w:jc w:val="center"/>
        <w:rPr>
          <w:rFonts w:ascii="Times New Roman" w:hAnsi="Times New Roman" w:eastAsia="Times New Roman"/>
          <w:sz w:val="28"/>
        </w:rPr>
      </w:pPr>
      <w:r>
        <w:rPr>
          <w:rFonts w:ascii="Times New Roman" w:hAnsi="Times New Roman" w:eastAsia="Times New Roman"/>
          <w:sz w:val="28"/>
        </w:rPr>
        <w:t>«___»  _________  2023 г.                                                                                          № ___</w:t>
      </w:r>
    </w:p>
    <w:p>
      <w:pPr>
        <w:jc w:val="center"/>
        <w:rPr>
          <w:rFonts w:ascii="Times New Roman" w:hAnsi="Times New Roman" w:eastAsia="Times New Roman"/>
          <w:sz w:val="28"/>
        </w:rPr>
      </w:pPr>
      <w:r>
        <w:rPr>
          <w:rFonts w:ascii="Times New Roman" w:hAnsi="Times New Roman" w:eastAsia="Times New Roman"/>
          <w:sz w:val="28"/>
        </w:rPr>
        <w:t>с. Шелаболиха</w:t>
      </w:r>
    </w:p>
    <w:p>
      <w:pPr>
        <w:jc w:val="center"/>
        <w:rPr>
          <w:rFonts w:ascii="Times New Roman" w:hAnsi="Times New Roman" w:eastAsia="Times New Roman"/>
          <w:sz w:val="28"/>
        </w:rPr>
      </w:pPr>
    </w:p>
    <w:p>
      <w:pPr>
        <w:ind w:right="5103"/>
        <w:jc w:val="both"/>
        <w:tabs>
          <w:tab w:val="left" w:pos="851" w:leader="none"/>
        </w:tabs>
        <w:rPr>
          <w:rFonts w:ascii="Times New Roman" w:hAnsi="Times New Roman" w:eastAsia="Times New Roman"/>
          <w:sz w:val="28"/>
        </w:rPr>
      </w:pPr>
      <w:r>
        <w:rPr>
          <w:rFonts w:ascii="Times New Roman" w:hAnsi="Times New Roman" w:eastAsia="Times New Roman"/>
          <w:sz w:val="28"/>
        </w:rPr>
      </w:r>
      <w:bookmarkStart w:id="0" w:name="_Hlk152678736"/>
      <w:r>
        <w:rPr>
          <w:rFonts w:ascii="Times New Roman" w:hAnsi="Times New Roman" w:eastAsia="Times New Roman"/>
          <w:sz w:val="28"/>
        </w:rPr>
        <w:t xml:space="preserve">О внесении изменений в </w:t>
      </w:r>
      <w:bookmarkStart w:id="1" w:name="_Hlk152676360"/>
      <w:r>
        <w:rPr>
          <w:rFonts w:ascii="Times New Roman" w:hAnsi="Times New Roman" w:eastAsia="Times New Roman"/>
          <w:sz w:val="28"/>
        </w:rPr>
        <w:t>Генеральный план муниципального образования Шелаболихинский сельсовет Шелаболихинского района Алтайского края, утвержденный решением Совета депутатов Шелаболихинского района от 27.11.2017 № 20</w:t>
      </w:r>
      <w:bookmarkEnd w:id="1"/>
      <w:r>
        <w:rPr>
          <w:rFonts w:ascii="Times New Roman" w:hAnsi="Times New Roman" w:eastAsia="Times New Roman"/>
          <w:sz w:val="28"/>
        </w:rPr>
      </w:r>
    </w:p>
    <w:p>
      <w:pPr>
        <w:ind w:right="5103"/>
        <w:jc w:val="both"/>
        <w:tabs>
          <w:tab w:val="left" w:pos="851" w:leader="none"/>
        </w:tabs>
        <w:rPr>
          <w:rFonts w:ascii="Times New Roman" w:hAnsi="Times New Roman" w:eastAsia="Times New Roman"/>
          <w:sz w:val="28"/>
        </w:rPr>
      </w:pPr>
      <w:r>
        <w:rPr>
          <w:rFonts w:ascii="Times New Roman" w:hAnsi="Times New Roman" w:eastAsia="Times New Roman"/>
          <w:sz w:val="28"/>
        </w:rPr>
      </w:r>
      <w:bookmarkEnd w:id="0"/>
    </w:p>
    <w:p>
      <w:pPr>
        <w:jc w:val="both"/>
        <w:rPr>
          <w:rFonts w:ascii="Times New Roman" w:hAnsi="Times New Roman" w:eastAsia="Times New Roman"/>
          <w:sz w:val="28"/>
        </w:rPr>
      </w:pPr>
      <w:r>
        <w:rPr>
          <w:rFonts w:ascii="Times New Roman" w:hAnsi="Times New Roman" w:eastAsia="Times New Roman"/>
          <w:sz w:val="28"/>
        </w:rPr>
        <w:tab/>
        <w:t>В соответствии с частью 18 статьи 24 Градостроительного кодекса Российской Федерации, Федеральным законом № 131-ФЗ от 06.10.2003 «Об общих принципах организации местного самоуправления в Российской Федерации»,</w:t>
      </w:r>
      <w:r>
        <w:rPr>
          <w:rFonts w:ascii="Times New Roman" w:hAnsi="Times New Roman" w:eastAsia="Times New Roman"/>
        </w:rPr>
        <w:t xml:space="preserve"> </w:t>
      </w:r>
      <w:r>
        <w:rPr>
          <w:rFonts w:ascii="Times New Roman" w:hAnsi="Times New Roman" w:eastAsia="Times New Roman"/>
          <w:sz w:val="28"/>
        </w:rPr>
        <w:t>на основании части 1 статьи 54 Устава района, Совет депутатов района</w:t>
      </w:r>
    </w:p>
    <w:p>
      <w:pPr>
        <w:ind w:right="-1"/>
        <w:jc w:val="both"/>
        <w:tabs>
          <w:tab w:val="left" w:pos="851" w:leader="none"/>
        </w:tabs>
        <w:rPr>
          <w:rFonts w:ascii="Times New Roman" w:hAnsi="Times New Roman" w:eastAsia="Times New Roman"/>
          <w:sz w:val="28"/>
        </w:rPr>
      </w:pPr>
      <w:r>
        <w:rPr>
          <w:rFonts w:ascii="Times New Roman" w:hAnsi="Times New Roman" w:eastAsia="Times New Roman"/>
          <w:sz w:val="28"/>
        </w:rPr>
        <w:t>РЕШИЛ:</w:t>
      </w:r>
    </w:p>
    <w:p>
      <w:pPr>
        <w:ind w:left="0" w:firstLine="709" w:right="-1"/>
        <w:numPr>
          <w:numId w:val="1"/>
        </w:numPr>
        <w:jc w:val="both"/>
        <w:contextualSpacing/>
        <w:tabs>
          <w:tab w:val="left" w:pos="567" w:leader="none"/>
          <w:tab w:val="left" w:pos="709" w:leader="none"/>
          <w:tab w:val="left" w:pos="851" w:leader="none"/>
        </w:tabs>
        <w:rPr>
          <w:rFonts w:ascii="Times New Roman" w:hAnsi="Times New Roman" w:eastAsia="Times New Roman"/>
          <w:sz w:val="28"/>
        </w:rPr>
      </w:pPr>
      <w:r>
        <w:rPr>
          <w:rFonts w:ascii="Times New Roman" w:hAnsi="Times New Roman" w:eastAsia="Times New Roman"/>
          <w:sz w:val="28"/>
        </w:rPr>
        <w:t xml:space="preserve">Принять Изменения в </w:t>
      </w:r>
      <w:bookmarkStart w:id="2" w:name="_Hlk148363967"/>
      <w:r>
        <w:rPr>
          <w:rFonts w:ascii="Times New Roman" w:hAnsi="Times New Roman" w:eastAsia="Times New Roman"/>
          <w:sz w:val="28"/>
        </w:rPr>
        <w:t xml:space="preserve">Генеральный план муниципального образования Шелаболихинский сельсовет Шелаболихинского района Алтайского края, утвержденный решением Совета депутатов Шелаболихинского района от 27.11.2017 № 20 </w:t>
      </w:r>
      <w:bookmarkEnd w:id="2"/>
      <w:r>
        <w:rPr>
          <w:rFonts w:ascii="Times New Roman" w:hAnsi="Times New Roman" w:eastAsia="Times New Roman"/>
          <w:sz w:val="28"/>
        </w:rPr>
        <w:t>(далее - Изменения).</w:t>
      </w:r>
    </w:p>
    <w:p>
      <w:pPr>
        <w:ind w:left="0" w:firstLine="709"/>
        <w:spacing w:line="259" w:lineRule="auto"/>
        <w:numPr>
          <w:numId w:val="1"/>
        </w:numPr>
        <w:widowControl/>
        <w:pStyle w:val="ListParagraph"/>
        <w:rPr>
          <w:rFonts w:ascii="Times New Roman" w:hAnsi="Times New Roman" w:eastAsia="Times New Roman"/>
          <w:sz w:val="28"/>
        </w:rPr>
      </w:pPr>
      <w:r>
        <w:rPr>
          <w:rFonts w:ascii="Times New Roman" w:hAnsi="Times New Roman" w:eastAsia="Times New Roman"/>
          <w:sz w:val="28"/>
        </w:rPr>
        <w:t>Направить указанные Изменения Главе Шелаболихинского района Алтайского края для подписания и опубликования в установленном порядке.</w:t>
      </w:r>
    </w:p>
    <w:p>
      <w:pPr>
        <w:ind w:left="0" w:firstLine="709" w:right="-1"/>
        <w:numPr>
          <w:numId w:val="1"/>
        </w:numPr>
        <w:jc w:val="both"/>
        <w:contextualSpacing/>
        <w:tabs>
          <w:tab w:val="left" w:pos="709" w:leader="none"/>
          <w:tab w:val="left" w:pos="1418" w:leader="none"/>
        </w:tabs>
        <w:rPr>
          <w:rFonts w:ascii="Sylfaen" w:hAnsi="Sylfaen" w:eastAsia="Sylfaen"/>
          <w:sz w:val="28"/>
          <w:highlight w:val="white"/>
        </w:rPr>
      </w:pPr>
      <w:r>
        <w:rPr>
          <w:rFonts w:ascii="Times New Roman" w:hAnsi="Times New Roman" w:eastAsia="Times New Roman"/>
          <w:sz w:val="28"/>
        </w:rPr>
        <w:t>Контроль за исполнением настоящего решения возложить на постоянную комиссию Совета депутатов по вопросам социально-экономического развития района, бюджету, аграрным вопросам и продовольствию.</w:t>
      </w:r>
    </w:p>
    <w:p>
      <w:pPr>
        <w:ind w:right="-1"/>
        <w:jc w:val="both"/>
        <w:tabs>
          <w:tab w:val="left" w:pos="851" w:leader="none"/>
        </w:tabs>
        <w:rPr>
          <w:rFonts w:ascii="Times New Roman" w:hAnsi="Times New Roman" w:eastAsia="Times New Roman"/>
          <w:sz w:val="28"/>
        </w:rPr>
      </w:pPr>
    </w:p>
    <w:p>
      <w:pPr>
        <w:ind w:right="-1"/>
        <w:jc w:val="both"/>
        <w:tabs>
          <w:tab w:val="left" w:pos="851" w:leader="none"/>
        </w:tabs>
        <w:rPr>
          <w:rFonts w:ascii="Times New Roman" w:hAnsi="Times New Roman" w:eastAsia="Times New Roman"/>
          <w:sz w:val="28"/>
        </w:rPr>
      </w:pPr>
    </w:p>
    <w:p>
      <w:pPr>
        <w:widowControl/>
        <w:shd w:fill="FFFFFF"/>
        <w:rPr>
          <w:rFonts w:ascii="Times New Roman" w:hAnsi="Times New Roman" w:eastAsia="Times New Roman"/>
          <w:sz w:val="28"/>
        </w:rPr>
      </w:pPr>
      <w:r>
        <w:rPr>
          <w:rFonts w:ascii="Times New Roman" w:hAnsi="Times New Roman" w:eastAsia="Times New Roman"/>
          <w:sz w:val="28"/>
        </w:rPr>
        <w:t xml:space="preserve">Председатель Совета депутатов </w:t>
      </w:r>
    </w:p>
    <w:p>
      <w:pPr>
        <w:jc w:val="center"/>
        <w:widowControl/>
        <w:shd w:fill="FFFFFF"/>
        <w:rPr>
          <w:rFonts w:ascii="Times New Roman" w:hAnsi="Times New Roman" w:eastAsia="Times New Roman"/>
          <w:sz w:val="28"/>
        </w:rPr>
      </w:pPr>
      <w:r>
        <w:rPr>
          <w:rFonts w:ascii="Times New Roman" w:hAnsi="Times New Roman" w:eastAsia="Times New Roman"/>
          <w:sz w:val="28"/>
        </w:rPr>
        <w:t>Шелаболихинского района                                                                          К.В. Антропов</w:t>
      </w:r>
    </w:p>
    <w:p>
      <w:pPr>
        <w:jc w:val="both"/>
        <w:tabs>
          <w:tab w:val="left" w:pos="1435" w:leader="none"/>
        </w:tabs>
        <w:shd w:fill="FFFFFF"/>
        <w:rPr>
          <w:rFonts w:ascii="Times New Roman" w:hAnsi="Times New Roman" w:eastAsia="Times New Roman"/>
          <w:sz w:val="24"/>
          <w:color w:val="000000"/>
          <w:spacing w:val="1"/>
        </w:rPr>
      </w:pPr>
      <w:r>
        <w:rPr>
          <w:rFonts w:ascii="Times New Roman" w:hAnsi="Times New Roman" w:eastAsia="Times New Roman"/>
          <w:sz w:val="24"/>
          <w:color w:val="000000"/>
          <w:spacing w:val="1"/>
        </w:rPr>
        <w:br w:type="page"/>
      </w:r>
    </w:p>
    <w:p>
      <w:pPr>
        <w:jc w:val="center"/>
        <w:tabs>
          <w:tab w:val="left" w:pos="2685" w:leader="none"/>
        </w:tabs>
        <w:rPr>
          <w:rFonts w:ascii="Times New Roman" w:hAnsi="Times New Roman" w:eastAsia="Times New Roman"/>
          <w:sz w:val="28"/>
          <w:b/>
        </w:rPr>
      </w:pPr>
      <w:r>
        <w:rPr>
          <w:rFonts w:ascii="Times New Roman" w:hAnsi="Times New Roman" w:eastAsia="Times New Roman"/>
          <w:sz w:val="28"/>
          <w:b/>
        </w:rPr>
        <w:t>Изменения</w:t>
      </w:r>
    </w:p>
    <w:p>
      <w:pPr>
        <w:jc w:val="center"/>
        <w:tabs>
          <w:tab w:val="left" w:pos="2685" w:leader="none"/>
        </w:tabs>
        <w:rPr>
          <w:rFonts w:ascii="Times New Roman" w:hAnsi="Times New Roman" w:eastAsia="Times New Roman"/>
          <w:sz w:val="28"/>
          <w:b/>
        </w:rPr>
      </w:pPr>
      <w:r>
        <w:rPr>
          <w:rFonts w:ascii="Times New Roman" w:hAnsi="Times New Roman" w:eastAsia="Times New Roman"/>
          <w:sz w:val="28"/>
          <w:b/>
        </w:rPr>
        <w:t>в Генеральный план муниципального образования Шелаболихинский сельсовет Шелаболихинского района Алтайского края, утвержденный решением Совета депутатов Шелаболихинского района от 27.11.2017 № 20</w:t>
      </w:r>
    </w:p>
    <w:p>
      <w:pPr>
        <w:jc w:val="center"/>
        <w:tabs>
          <w:tab w:val="left" w:pos="2685" w:leader="none"/>
        </w:tabs>
        <w:rPr>
          <w:rFonts w:ascii="Times New Roman" w:hAnsi="Times New Roman" w:eastAsia="Times New Roman"/>
          <w:sz w:val="28"/>
          <w:b/>
          <w:color w:val="000000"/>
        </w:rPr>
      </w:pPr>
    </w:p>
    <w:p>
      <w:pPr>
        <w:ind w:left="5387" w:firstLine="0"/>
        <w:spacing w:line="259" w:lineRule="auto"/>
        <w:widowControl/>
        <w:rPr>
          <w:rFonts w:ascii="Times New Roman" w:hAnsi="Times New Roman" w:eastAsia="Times New Roman"/>
          <w:sz w:val="28"/>
        </w:rPr>
      </w:pPr>
      <w:r>
        <w:rPr>
          <w:rFonts w:ascii="Times New Roman" w:hAnsi="Times New Roman" w:eastAsia="Times New Roman"/>
          <w:sz w:val="28"/>
          <w:color w:val="000000"/>
        </w:rPr>
        <w:t xml:space="preserve">Приняты решением Совета депутатов Шелаболихинского </w:t>
      </w:r>
      <w:r>
        <w:rPr>
          <w:rFonts w:ascii="Times New Roman" w:hAnsi="Times New Roman" w:eastAsia="Times New Roman"/>
          <w:sz w:val="28"/>
        </w:rPr>
        <w:t xml:space="preserve">района </w:t>
      </w:r>
    </w:p>
    <w:p>
      <w:pPr>
        <w:ind w:left="5387" w:firstLine="0"/>
        <w:spacing w:line="259" w:lineRule="auto"/>
        <w:widowControl/>
        <w:rPr>
          <w:rFonts w:ascii="Times New Roman" w:hAnsi="Times New Roman" w:eastAsia="Times New Roman"/>
          <w:sz w:val="28"/>
        </w:rPr>
      </w:pPr>
      <w:r>
        <w:rPr>
          <w:rFonts w:ascii="Times New Roman" w:hAnsi="Times New Roman" w:eastAsia="Times New Roman"/>
          <w:sz w:val="28"/>
        </w:rPr>
        <w:t>от «___» _______ 2023 г.  № ___</w:t>
      </w:r>
    </w:p>
    <w:p>
      <w:pPr>
        <w:ind w:left="0" w:firstLine="709"/>
        <w:spacing w:line="276" w:lineRule="auto"/>
        <w:jc w:val="both"/>
        <w:widowControl/>
        <w:tabs>
          <w:tab w:val="left" w:pos="1620" w:leader="none"/>
        </w:tabs>
        <w:rPr>
          <w:rFonts w:ascii="Times New Roman" w:hAnsi="Times New Roman" w:eastAsia="Times New Roman"/>
          <w:sz w:val="28"/>
        </w:rPr>
      </w:pPr>
    </w:p>
    <w:p>
      <w:pPr>
        <w:ind w:left="0" w:firstLine="709"/>
        <w:jc w:val="both"/>
        <w:tabs>
          <w:tab w:val="left" w:pos="2685" w:leader="none"/>
        </w:tabs>
        <w:rPr>
          <w:rFonts w:ascii="Times New Roman" w:hAnsi="Times New Roman" w:eastAsia="Times New Roman"/>
          <w:sz w:val="28"/>
        </w:rPr>
      </w:pPr>
      <w:r>
        <w:rPr>
          <w:rFonts w:ascii="Times New Roman" w:hAnsi="Times New Roman" w:eastAsia="Times New Roman"/>
          <w:sz w:val="28"/>
        </w:rPr>
        <w:t>Внести изменения в Генеральный план муниципального образования Шелаболихинский сельсовет Шелаболихинского района Алтайского края, утвержденный решением Совета депутатов Шелаболихинского района от 27.11.2017 № 20 (далее - Генеральный план) согласно приложениям к настоящим Изменениям:</w:t>
      </w:r>
    </w:p>
    <w:p>
      <w:pPr>
        <w:spacing w:line="259" w:lineRule="auto"/>
        <w:widowControl/>
        <w:rPr>
          <w:rFonts w:ascii="Times New Roman" w:hAnsi="Times New Roman" w:eastAsia="Times New Roman"/>
          <w:sz w:val="28"/>
          <w:spacing w:val="-2"/>
        </w:rPr>
      </w:pPr>
      <w:r>
        <w:rPr>
          <w:rFonts w:ascii="Times New Roman" w:hAnsi="Times New Roman" w:eastAsia="Times New Roman"/>
          <w:sz w:val="28"/>
        </w:rPr>
        <w:t>Приложение: 1.</w:t>
      </w:r>
      <w:r>
        <w:rPr>
          <w:rFonts w:ascii="Times New Roman" w:hAnsi="Times New Roman" w:eastAsia="Times New Roman"/>
          <w:sz w:val="28"/>
          <w:spacing w:val="-2"/>
        </w:rPr>
        <w:t xml:space="preserve"> Том I. Положение о территориальном планировании;</w:t>
      </w:r>
    </w:p>
    <w:p>
      <w:pPr>
        <w:ind w:left="0" w:firstLine="1701"/>
        <w:spacing w:line="276" w:lineRule="auto"/>
        <w:widowControl/>
        <w:contextualSpacing/>
        <w:rPr>
          <w:rFonts w:ascii="Times New Roman" w:hAnsi="Times New Roman" w:eastAsia="Times New Roman"/>
          <w:sz w:val="28"/>
        </w:rPr>
      </w:pPr>
      <w:r>
        <w:rPr>
          <w:rFonts w:ascii="Times New Roman" w:hAnsi="Times New Roman" w:eastAsia="Times New Roman"/>
          <w:sz w:val="28"/>
          <w:spacing w:val="-2"/>
        </w:rPr>
        <w:t>2.</w:t>
      </w:r>
      <w:r>
        <w:rPr>
          <w:sz w:val="22"/>
          <w:spacing w:val="-2"/>
        </w:rPr>
        <w:t xml:space="preserve"> </w:t>
      </w:r>
      <w:r>
        <w:rPr>
          <w:rFonts w:ascii="Times New Roman" w:hAnsi="Times New Roman" w:eastAsia="Times New Roman"/>
          <w:sz w:val="28"/>
        </w:rPr>
        <w:t xml:space="preserve">Том </w:t>
      </w:r>
      <w:r>
        <w:rPr>
          <w:rFonts w:ascii="Times New Roman" w:hAnsi="Times New Roman" w:eastAsia="Times New Roman"/>
          <w:sz w:val="28"/>
          <w:lang w:val="en-US"/>
        </w:rPr>
        <w:t>II</w:t>
      </w:r>
      <w:r>
        <w:rPr>
          <w:rFonts w:ascii="Times New Roman" w:hAnsi="Times New Roman" w:eastAsia="Times New Roman"/>
          <w:sz w:val="28"/>
        </w:rPr>
        <w:t>. Материалы по обоснованию проекта;</w:t>
      </w:r>
    </w:p>
    <w:p>
      <w:pPr>
        <w:ind w:left="0" w:firstLine="1701"/>
        <w:spacing w:line="259" w:lineRule="auto"/>
        <w:jc w:val="both"/>
        <w:widowControl/>
        <w:tabs>
          <w:tab w:val="left" w:pos="1134" w:leader="none"/>
        </w:tabs>
        <w:rPr>
          <w:rFonts w:ascii="Times New Roman" w:hAnsi="Times New Roman" w:eastAsia="Times New Roman"/>
          <w:sz w:val="28"/>
        </w:rPr>
      </w:pPr>
      <w:r>
        <w:rPr>
          <w:rFonts w:ascii="Times New Roman" w:hAnsi="Times New Roman" w:eastAsia="Times New Roman"/>
          <w:sz w:val="28"/>
        </w:rPr>
        <w:t>3. Карта планируемого размещения объектов местного значения поселения;</w:t>
      </w:r>
    </w:p>
    <w:p>
      <w:pPr>
        <w:ind w:left="0" w:firstLine="1701"/>
        <w:jc w:val="both"/>
        <w:tabs>
          <w:tab w:val="left" w:pos="1134" w:leader="none"/>
        </w:tabs>
        <w:rPr>
          <w:rFonts w:ascii="Times New Roman" w:hAnsi="Times New Roman" w:eastAsia="Times New Roman"/>
          <w:sz w:val="28"/>
        </w:rPr>
      </w:pPr>
      <w:r>
        <w:rPr>
          <w:rFonts w:ascii="Times New Roman" w:hAnsi="Times New Roman" w:eastAsia="Times New Roman"/>
          <w:sz w:val="28"/>
        </w:rPr>
        <w:t>4. Карта планируемого размещения объектов местного значения с.Шелаболиха;</w:t>
      </w:r>
    </w:p>
    <w:p>
      <w:pPr>
        <w:ind w:left="0" w:firstLine="1701"/>
        <w:jc w:val="both"/>
        <w:tabs>
          <w:tab w:val="left" w:pos="1134" w:leader="none"/>
        </w:tabs>
        <w:rPr>
          <w:rFonts w:ascii="Times New Roman" w:hAnsi="Times New Roman" w:eastAsia="Times New Roman"/>
          <w:sz w:val="28"/>
        </w:rPr>
      </w:pPr>
      <w:r>
        <w:rPr>
          <w:rFonts w:ascii="Times New Roman" w:hAnsi="Times New Roman" w:eastAsia="Times New Roman"/>
          <w:sz w:val="28"/>
        </w:rPr>
        <w:t>5. Карта границ населенных пунктов, входящих в состав поселения;</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6. Карта функциональных зон поселения;</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7. Карта функциональных зон с.Шелаболиха;</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8. Карта современного состояния и использования территории поселения (опорный план). Карта планировочных ограничений;</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9. Карта современного состояния и использования территории с.Шелаболиха (опорный план). Карта планировочных ограничений;</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10. Карта транспортной инфраструктуры поселения;</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11. Карта транспортной инфрастурктуры с.Шелаболиха;</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12. Карта границ зон с особыми условиями использования территории поселения;</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13. Карта границ зон с особыми условиями использования территории с.Шелаболиха;</w:t>
      </w:r>
    </w:p>
    <w:p>
      <w:pPr>
        <w:ind w:left="0" w:firstLine="1701"/>
        <w:jc w:val="both"/>
        <w:contextualSpacing/>
        <w:tabs>
          <w:tab w:val="left" w:pos="1134" w:leader="none"/>
        </w:tabs>
        <w:rPr>
          <w:rFonts w:ascii="Times New Roman" w:hAnsi="Times New Roman" w:eastAsia="Times New Roman"/>
          <w:sz w:val="28"/>
        </w:rPr>
      </w:pPr>
      <w:r>
        <w:rPr>
          <w:rFonts w:ascii="Times New Roman" w:hAnsi="Times New Roman" w:eastAsia="Times New Roman"/>
          <w:sz w:val="28"/>
        </w:rPr>
        <w:t>14. ИТМ ГОЧС. Карта размещения прилегающих территорий.</w:t>
      </w:r>
    </w:p>
    <w:p>
      <w:pPr>
        <w:spacing w:line="259" w:lineRule="auto"/>
        <w:widowControl/>
        <w:rPr>
          <w:rFonts w:ascii="Times New Roman" w:hAnsi="Times New Roman" w:eastAsia="Times New Roman"/>
          <w:sz w:val="28"/>
        </w:rPr>
      </w:pPr>
    </w:p>
    <w:p>
      <w:pPr>
        <w:spacing w:line="259" w:lineRule="auto"/>
        <w:widowControl/>
        <w:rPr>
          <w:rFonts w:ascii="Times New Roman" w:hAnsi="Times New Roman" w:eastAsia="Times New Roman"/>
          <w:sz w:val="28"/>
        </w:rPr>
      </w:pPr>
    </w:p>
    <w:p>
      <w:pPr>
        <w:ind w:left="1701" w:hanging="1701"/>
        <w:jc w:val="both"/>
        <w:rPr>
          <w:rFonts w:ascii="Times New Roman" w:hAnsi="Times New Roman" w:eastAsia="Times New Roman"/>
          <w:sz w:val="28"/>
          <w:color w:val="000000"/>
          <w:highlight w:val="white"/>
        </w:rPr>
      </w:pPr>
      <w:r>
        <w:rPr>
          <w:rFonts w:ascii="Times New Roman" w:hAnsi="Times New Roman" w:eastAsia="Times New Roman"/>
          <w:sz w:val="28"/>
          <w:color w:val="000000"/>
          <w:highlight w:val="white"/>
        </w:rPr>
        <w:t>Глава района</w:t>
        <w:tab/>
        <w:t xml:space="preserve">                                                                                               А.Н. Шушунов</w:t>
      </w:r>
    </w:p>
    <w:p>
      <w:pPr>
        <w:ind w:left="1701" w:hanging="1701"/>
        <w:spacing w:line="276" w:lineRule="auto"/>
        <w:jc w:val="both"/>
        <w:rPr>
          <w:rFonts w:ascii="Sylfaen" w:hAnsi="Sylfaen" w:eastAsia="Sylfaen"/>
          <w:sz w:val="28"/>
          <w:color w:val="000000"/>
          <w:highlight w:val="white"/>
        </w:rPr>
      </w:pPr>
    </w:p>
    <w:p>
      <w:pPr>
        <w:ind w:left="1701" w:hanging="1701"/>
        <w:spacing w:line="276" w:lineRule="auto"/>
        <w:jc w:val="both"/>
        <w:rPr>
          <w:rFonts w:ascii="Sylfaen" w:hAnsi="Sylfaen" w:eastAsia="Sylfaen"/>
          <w:sz w:val="28"/>
          <w:color w:val="000000"/>
          <w:highlight w:val="white"/>
        </w:rPr>
      </w:pPr>
    </w:p>
    <w:p>
      <w:pPr>
        <w:spacing w:line="276" w:lineRule="auto"/>
        <w:widowControl/>
        <w:rPr>
          <w:rFonts w:ascii="Times New Roman" w:hAnsi="Times New Roman" w:eastAsia="Times New Roman"/>
          <w:sz w:val="28"/>
        </w:rPr>
      </w:pPr>
      <w:r>
        <w:rPr>
          <w:rFonts w:ascii="Times New Roman" w:hAnsi="Times New Roman" w:eastAsia="Times New Roman"/>
          <w:sz w:val="28"/>
        </w:rPr>
        <w:t xml:space="preserve">с. Шелаболиха </w:t>
      </w:r>
    </w:p>
    <w:p>
      <w:pPr>
        <w:spacing w:line="276" w:lineRule="auto"/>
        <w:widowControl/>
        <w:rPr>
          <w:rFonts w:ascii="Times New Roman" w:hAnsi="Times New Roman" w:eastAsia="Times New Roman"/>
          <w:sz w:val="28"/>
        </w:rPr>
      </w:pPr>
      <w:r>
        <w:rPr>
          <w:rFonts w:ascii="Times New Roman" w:hAnsi="Times New Roman" w:eastAsia="Times New Roman"/>
          <w:sz w:val="28"/>
        </w:rPr>
        <w:t>«___» декабря 2023 года</w:t>
      </w:r>
    </w:p>
    <w:p>
      <w:pPr>
        <w:spacing w:line="276" w:lineRule="auto"/>
        <w:widowControl/>
        <w:sectPr>
          <w:pgSz w:w="11906" w:h="16838"/>
          <w:pgMar w:top="1134" w:right="566" w:bottom="993" w:left="1134" w:header="708" w:footer="708"/>
          <w:cols w:space="708"/>
          <w:pgNumType w:fmt="decimal"/>
          <w:footnotePr>
            <w:numFmt w:val="decimal"/>
            <w:numRestart w:val="continuous"/>
            <w:numStart w:val="1"/>
            <w:pos w:val="pageBottom"/>
          </w:footnotePr>
          <w:endnotePr>
            <w:numFmt w:val="lowerRoman"/>
            <w:numRestart w:val="continuous"/>
            <w:numStart w:val="1"/>
            <w:pos w:val="docEnd"/>
          </w:endnotePr>
          <w:headerReference w:type="default" Id="rId3" Type="http://schemas.openxmlformats.org/officeDocument/2006/relationships/header" Target="header1.xml" r:id="rId3"/>
        </w:sectPr>
        <w:rPr>
          <w:sz w:val="22"/>
        </w:rPr>
      </w:pPr>
      <w:r>
        <w:rPr>
          <w:rFonts w:ascii="Times New Roman" w:hAnsi="Times New Roman" w:eastAsia="Times New Roman"/>
          <w:sz w:val="28"/>
        </w:rPr>
        <w:t>№ _____</w:t>
      </w:r>
      <w:r>
        <w:rPr>
          <w:sz w:val="22"/>
        </w:rPr>
        <w:br w:type="page"/>
      </w:r>
    </w:p>
    <w:p>
      <w:pPr>
        <w:spacing w:after="160" w:afterAutospacing="0" w:line="259" w:lineRule="auto"/>
        <w:jc w:val="right"/>
        <w:widowControl/>
        <w:rPr>
          <w:rFonts w:ascii="Times New Roman" w:hAnsi="Times New Roman" w:eastAsia="Times New Roman"/>
          <w:sz w:val="28"/>
        </w:rPr>
      </w:pPr>
      <w:r>
        <w:rPr>
          <w:rFonts w:ascii="Times New Roman" w:hAnsi="Times New Roman" w:eastAsia="Times New Roman"/>
          <w:sz w:val="28"/>
        </w:rPr>
        <w:t>Приложение 1 к Изменениям</w:t>
      </w:r>
    </w:p>
    <w:p>
      <w:pPr>
        <w:ind w:right="1558"/>
        <w:spacing w:line="1060" w:lineRule="atLeast"/>
        <w:jc w:val="center"/>
        <w:widowControl/>
        <w:pStyle w:val="BodyText"/>
        <w:rPr>
          <w:spacing w:val="-2"/>
        </w:rPr>
      </w:pPr>
      <w:r>
        <w:rPr>
          <w:spacing w:val="-2"/>
        </w:rPr>
        <w:t xml:space="preserve">                 </w:t>
      </w:r>
      <w:bookmarkStart w:id="3" w:name="_Hlk152754350"/>
      <w:r>
        <w:rPr>
          <w:spacing w:val="-2"/>
        </w:rPr>
        <w:t>Том I. Положение о территориальном планировании</w:t>
      </w:r>
      <w:bookmarkEnd w:id="3"/>
    </w:p>
    <w:p>
      <w:pPr>
        <w:spacing w:after="160" w:afterAutospacing="0" w:line="259" w:lineRule="auto"/>
        <w:jc w:val="right"/>
        <w:widowControl/>
        <w:rPr>
          <w:rFonts w:ascii="Times New Roman" w:hAnsi="Times New Roman" w:eastAsia="Times New Roman"/>
          <w:sz w:val="28"/>
        </w:rPr>
      </w:pPr>
    </w:p>
    <w:p>
      <w:pPr>
        <w:ind w:left="0" w:firstLine="709"/>
        <w:spacing w:before="0" w:beforeAutospacing="0" w:line="276" w:lineRule="auto"/>
        <w:jc w:val="center"/>
        <w:widowControl/>
        <w:pStyle w:val="Heading3"/>
        <w:rPr>
          <w:rFonts w:ascii="Times New Roman" w:hAnsi="Times New Roman" w:eastAsia="Times New Roman"/>
          <w:sz w:val="28"/>
          <w:color w:val="auto"/>
        </w:rPr>
      </w:pPr>
      <w:r>
        <w:rPr>
          <w:rFonts w:ascii="Times New Roman" w:hAnsi="Times New Roman" w:eastAsia="Times New Roman"/>
          <w:sz w:val="28"/>
          <w:color w:val="auto"/>
        </w:rPr>
      </w:r>
      <w:bookmarkStart w:id="4" w:name="_Toc217984890"/>
      <w:r>
        <w:rPr>
          <w:rFonts w:ascii="Times New Roman" w:hAnsi="Times New Roman" w:eastAsia="Times New Roman"/>
          <w:sz w:val="28"/>
          <w:color w:val="auto"/>
        </w:rPr>
      </w:r>
      <w:bookmarkStart w:id="5" w:name="_Toc224377530"/>
      <w:r>
        <w:rPr>
          <w:rFonts w:ascii="Times New Roman" w:hAnsi="Times New Roman" w:eastAsia="Times New Roman"/>
          <w:sz w:val="28"/>
          <w:color w:val="auto"/>
        </w:rPr>
      </w:r>
      <w:bookmarkStart w:id="6" w:name="_Toc225656875"/>
      <w:r>
        <w:rPr>
          <w:rFonts w:ascii="Times New Roman" w:hAnsi="Times New Roman" w:eastAsia="Times New Roman"/>
          <w:sz w:val="28"/>
          <w:color w:val="auto"/>
        </w:rPr>
      </w:r>
      <w:bookmarkStart w:id="7" w:name="_Toc459883373"/>
      <w:r>
        <w:rPr>
          <w:rFonts w:ascii="Times New Roman" w:hAnsi="Times New Roman" w:eastAsia="Times New Roman"/>
          <w:sz w:val="28"/>
          <w:color w:val="auto"/>
        </w:rPr>
      </w:r>
      <w:bookmarkStart w:id="8" w:name="_Toc149662856"/>
      <w:r>
        <w:rPr>
          <w:rFonts w:ascii="Times New Roman" w:hAnsi="Times New Roman" w:eastAsia="Times New Roman"/>
          <w:sz w:val="28"/>
          <w:color w:val="auto"/>
        </w:rPr>
        <w:t xml:space="preserve">1. </w:t>
      </w:r>
      <w:bookmarkEnd w:id="4"/>
      <w:r>
        <w:rPr>
          <w:rFonts w:ascii="Times New Roman" w:hAnsi="Times New Roman" w:eastAsia="Times New Roman"/>
          <w:sz w:val="28"/>
          <w:color w:val="auto"/>
        </w:rPr>
      </w:r>
      <w:bookmarkEnd w:id="5"/>
      <w:r>
        <w:rPr>
          <w:rFonts w:ascii="Times New Roman" w:hAnsi="Times New Roman" w:eastAsia="Times New Roman"/>
          <w:sz w:val="28"/>
          <w:color w:val="auto"/>
        </w:rPr>
      </w:r>
      <w:bookmarkEnd w:id="6"/>
      <w:r>
        <w:rPr>
          <w:rFonts w:ascii="Times New Roman" w:hAnsi="Times New Roman" w:eastAsia="Times New Roman"/>
          <w:sz w:val="28"/>
          <w:color w:val="auto"/>
        </w:rPr>
      </w:r>
      <w:bookmarkEnd w:id="7"/>
      <w:r>
        <w:rPr>
          <w:rFonts w:ascii="Times New Roman" w:hAnsi="Times New Roman" w:eastAsia="Times New Roman"/>
          <w:sz w:val="28"/>
          <w:color w:val="auto"/>
        </w:rPr>
        <w:t>Сведения о видах, назначении и наименованиях планируемых для размещения объектов местного значения Шелаболихинского сельсовета,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местного значения</w:t>
      </w:r>
      <w:bookmarkEnd w:id="8"/>
    </w:p>
    <w:tbl>
      <w:tblPr>
        <w:tblCellMar>
          <w:left w:type="dxa" w:w="108"/>
          <w:right w:type="dxa" w:w="108"/>
          <w:top w:type="dxa" w:w="0"/>
          <w:bottom w:type="dxa" w:w="0"/>
        </w:tblCellMar>
        <w:jc w:val="left"/>
        <w:tblInd w:type="dxa" w:w="137"/>
        <w:tblLayout w:type="fixed"/>
      </w:tblPr>
      <w:tblGrid>
        <w:gridCol w:w="1000"/>
        <w:gridCol w:w="1523"/>
        <w:gridCol w:w="1984"/>
        <w:gridCol w:w="1843"/>
        <w:gridCol w:w="1843"/>
        <w:gridCol w:w="1701"/>
        <w:gridCol w:w="1984"/>
        <w:gridCol w:w="1560"/>
        <w:gridCol w:w="1701"/>
      </w:tblGrid>
      <w:tr>
        <w:trPr>
          <w:trHeight w:val="0" w:hRule="auto"/>
          <w:tblHeader/>
        </w:trPr>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 п/п</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 xml:space="preserve">Вид объекта </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Назначение</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Наименование</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Местоположение</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Основные характеристики</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Функциональная зона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Зоны с особыми условиями использова-ния территорий</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Примечание</w:t>
            </w:r>
          </w:p>
        </w:tc>
      </w:tr>
      <w:tr>
        <w:tblPrEx>
          <w:tblCellMar/>
        </w:tblPrEx>
        <w:trPr>
          <w:trHeight w:val="720" w:hRule="atLeast"/>
        </w:trPr>
        <w:tc>
          <w:tcPr>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1</w:t>
            </w:r>
          </w:p>
        </w:tc>
        <w:tc>
          <w:tcPr>
            <w:tcMar/>
            <w:vMerge w:val="restart"/>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Объекты инженерной инфраструктуры</w:t>
            </w:r>
          </w:p>
        </w:tc>
        <w:tc>
          <w:tcPr>
            <w:tcMar/>
            <w:vMerge w:val="restart"/>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Водоснабжение</w:t>
            </w:r>
          </w:p>
        </w:tc>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Сети водоснабжения</w:t>
            </w:r>
          </w:p>
          <w:p>
            <w:pPr>
              <w:jc w:val="center"/>
              <w:widowControl/>
              <w:rPr>
                <w:rFonts w:ascii="Times New Roman" w:hAnsi="Times New Roman" w:eastAsia="Times New Roman"/>
                <w:sz w:val="24"/>
              </w:rPr>
            </w:pPr>
          </w:p>
        </w:tc>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Общая длина</w:t>
            </w:r>
          </w:p>
          <w:p>
            <w:pPr>
              <w:jc w:val="center"/>
              <w:widowControl/>
              <w:rPr>
                <w:rFonts w:ascii="Times New Roman" w:hAnsi="Times New Roman" w:eastAsia="Times New Roman"/>
                <w:sz w:val="24"/>
              </w:rPr>
            </w:pPr>
            <w:r>
              <w:rPr>
                <w:rFonts w:ascii="Times New Roman" w:hAnsi="Times New Roman" w:eastAsia="Times New Roman"/>
                <w:sz w:val="24"/>
              </w:rPr>
              <w:t>33,12 км</w:t>
            </w:r>
          </w:p>
          <w:p>
            <w:pPr>
              <w:jc w:val="center"/>
              <w:widowControl/>
              <w:rPr>
                <w:rFonts w:ascii="Times New Roman" w:hAnsi="Times New Roman" w:eastAsia="Times New Roman"/>
                <w:sz w:val="24"/>
              </w:rPr>
            </w:pPr>
            <w:r>
              <w:rPr>
                <w:rFonts w:ascii="Times New Roman" w:hAnsi="Times New Roman" w:eastAsia="Times New Roman"/>
                <w:sz w:val="24"/>
              </w:rPr>
              <w:t>Ду 50-150мм</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Все функциональные зоны (для линейных объектов)</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охранной зоны</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Реконструкция</w:t>
            </w:r>
          </w:p>
        </w:tc>
      </w:tr>
      <w:tr>
        <w:tblPrEx>
          <w:tblCellMar/>
        </w:tblPrEx>
        <w:trPr>
          <w:trHeight w:val="792"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Общая длина</w:t>
            </w:r>
          </w:p>
          <w:p>
            <w:pPr>
              <w:jc w:val="center"/>
              <w:widowControl/>
              <w:rPr>
                <w:rFonts w:ascii="Times New Roman" w:hAnsi="Times New Roman" w:eastAsia="Times New Roman"/>
                <w:sz w:val="24"/>
              </w:rPr>
            </w:pPr>
            <w:r>
              <w:rPr>
                <w:rFonts w:ascii="Times New Roman" w:hAnsi="Times New Roman" w:eastAsia="Times New Roman"/>
                <w:sz w:val="24"/>
              </w:rPr>
              <w:t>8,52 км</w:t>
            </w:r>
          </w:p>
          <w:p>
            <w:pPr>
              <w:jc w:val="center"/>
              <w:widowControl/>
              <w:rPr>
                <w:rFonts w:ascii="Times New Roman" w:hAnsi="Times New Roman" w:eastAsia="Times New Roman"/>
                <w:sz w:val="24"/>
              </w:rPr>
            </w:pPr>
            <w:r>
              <w:rPr>
                <w:rFonts w:ascii="Times New Roman" w:hAnsi="Times New Roman" w:eastAsia="Times New Roman"/>
                <w:sz w:val="24"/>
              </w:rPr>
              <w:t>Ду 50-150мм</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Все функциональные зоны (для линейных объектов)</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охранной зоны</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168"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Артезианская скважина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 объект</w:t>
            </w:r>
          </w:p>
          <w:p>
            <w:pPr>
              <w:jc w:val="center"/>
              <w:widowControl/>
              <w:rPr>
                <w:rFonts w:ascii="Times New Roman" w:hAnsi="Times New Roman" w:eastAsia="Times New Roman"/>
                <w:sz w:val="24"/>
                <w:highlight w:val="yellow"/>
              </w:rPr>
            </w:pPr>
            <w:r>
              <w:rPr>
                <w:rFonts w:ascii="Times New Roman" w:hAnsi="Times New Roman" w:eastAsia="Times New Roman"/>
                <w:sz w:val="24"/>
                <w:lang w:val="en-US"/>
              </w:rPr>
              <w:t>Q</w:t>
            </w:r>
            <w:r>
              <w:rPr>
                <w:rFonts w:ascii="Times New Roman" w:hAnsi="Times New Roman" w:eastAsia="Times New Roman"/>
                <w:sz w:val="24"/>
              </w:rPr>
              <w:t xml:space="preserve">=25,0м³/час </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Зона застройки индивидуальными жилыми домами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зоны санитарной охраны источников питьевого и хозяйственно-бытового водоснабжения и водопроводов питьевого назначения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167"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Водонапорная башня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 объект</w:t>
            </w:r>
          </w:p>
          <w:p>
            <w:pPr>
              <w:jc w:val="center"/>
              <w:widowControl/>
              <w:rPr>
                <w:rFonts w:ascii="Times New Roman" w:hAnsi="Times New Roman" w:eastAsia="Times New Roman"/>
                <w:sz w:val="24"/>
              </w:rPr>
            </w:pPr>
            <w:r>
              <w:rPr>
                <w:rFonts w:ascii="Times New Roman" w:hAnsi="Times New Roman" w:eastAsia="Times New Roman"/>
                <w:sz w:val="24"/>
              </w:rPr>
              <w:t xml:space="preserve">емкость </w:t>
            </w:r>
          </w:p>
          <w:p>
            <w:pPr>
              <w:jc w:val="center"/>
              <w:widowControl/>
              <w:rPr>
                <w:rFonts w:ascii="Times New Roman" w:hAnsi="Times New Roman" w:eastAsia="Times New Roman"/>
                <w:sz w:val="24"/>
              </w:rPr>
            </w:pPr>
            <w:r>
              <w:rPr>
                <w:rFonts w:ascii="Times New Roman" w:hAnsi="Times New Roman" w:eastAsia="Times New Roman"/>
                <w:sz w:val="24"/>
              </w:rPr>
              <w:t xml:space="preserve"> </w:t>
            </w:r>
            <w:r>
              <w:rPr>
                <w:rFonts w:ascii="Times New Roman" w:hAnsi="Times New Roman" w:eastAsia="Times New Roman"/>
                <w:sz w:val="24"/>
                <w:lang w:val="en-US"/>
              </w:rPr>
              <w:t>V</w:t>
            </w:r>
            <w:r>
              <w:rPr>
                <w:rFonts w:ascii="Times New Roman" w:hAnsi="Times New Roman" w:eastAsia="Times New Roman"/>
                <w:sz w:val="24"/>
              </w:rPr>
              <w:t>=25м³/сут</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Зона застройки индивидуальными жилыми домами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зоны санитарной охраны источников питьевого и хозяйственно-бытового водоснабжения и водопроводов питьевого назначения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1110"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restart"/>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Водоотведение</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Канализация   самотечная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Общая длина</w:t>
            </w:r>
          </w:p>
          <w:p>
            <w:pPr>
              <w:jc w:val="center"/>
              <w:widowControl/>
              <w:rPr>
                <w:rFonts w:ascii="Times New Roman" w:hAnsi="Times New Roman" w:eastAsia="Times New Roman"/>
                <w:sz w:val="24"/>
              </w:rPr>
            </w:pPr>
            <w:r>
              <w:rPr>
                <w:rFonts w:ascii="Times New Roman" w:hAnsi="Times New Roman" w:eastAsia="Times New Roman"/>
                <w:sz w:val="24"/>
              </w:rPr>
              <w:t>5,95 км</w:t>
            </w:r>
          </w:p>
          <w:p>
            <w:pPr>
              <w:jc w:val="center"/>
              <w:widowControl/>
              <w:rPr>
                <w:rFonts w:ascii="Times New Roman" w:hAnsi="Times New Roman" w:eastAsia="Times New Roman"/>
                <w:sz w:val="24"/>
              </w:rPr>
            </w:pPr>
            <w:r>
              <w:rPr>
                <w:rFonts w:ascii="Times New Roman" w:hAnsi="Times New Roman" w:eastAsia="Times New Roman"/>
                <w:sz w:val="24"/>
              </w:rPr>
              <w:t>Ду 150-300мм</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Все функциональные зоны (для линейных объектов)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охранной зоны</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140"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r>
              <w:rPr>
                <w:rFonts w:ascii="Times New Roman" w:hAnsi="Times New Roman" w:eastAsia="Times New Roman"/>
                <w:sz w:val="24"/>
              </w:rPr>
              <w:t>Канализация напорная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highlight w:val="yellow"/>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Общая длина</w:t>
            </w:r>
          </w:p>
          <w:p>
            <w:pPr>
              <w:jc w:val="center"/>
              <w:widowControl/>
              <w:rPr>
                <w:rFonts w:ascii="Times New Roman" w:hAnsi="Times New Roman" w:eastAsia="Times New Roman"/>
                <w:sz w:val="24"/>
              </w:rPr>
            </w:pPr>
            <w:r>
              <w:rPr>
                <w:rFonts w:ascii="Times New Roman" w:hAnsi="Times New Roman" w:eastAsia="Times New Roman"/>
                <w:sz w:val="24"/>
              </w:rPr>
              <w:t>1,68 км</w:t>
            </w:r>
          </w:p>
          <w:p>
            <w:pPr>
              <w:jc w:val="center"/>
              <w:widowControl/>
              <w:rPr>
                <w:rFonts w:ascii="Times New Roman" w:hAnsi="Times New Roman" w:eastAsia="Times New Roman"/>
                <w:sz w:val="24"/>
                <w:color w:val="FF0000"/>
              </w:rPr>
            </w:pPr>
            <w:r>
              <w:rPr>
                <w:rFonts w:ascii="Times New Roman" w:hAnsi="Times New Roman" w:eastAsia="Times New Roman"/>
                <w:sz w:val="24"/>
              </w:rPr>
              <w:t>Ду 100мм</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r>
              <w:rPr>
                <w:rFonts w:ascii="Times New Roman" w:hAnsi="Times New Roman" w:eastAsia="Times New Roman"/>
                <w:sz w:val="24"/>
              </w:rPr>
              <w:t>Все функциональные зоны (для линейных объектов)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охранной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728"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Очистные сооружения (КОС)</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За границами</w:t>
            </w:r>
          </w:p>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 объект,</w:t>
            </w:r>
          </w:p>
          <w:p>
            <w:pPr>
              <w:jc w:val="center"/>
              <w:widowControl/>
              <w:rPr>
                <w:rFonts w:ascii="Times New Roman" w:hAnsi="Times New Roman" w:eastAsia="Times New Roman"/>
                <w:sz w:val="24"/>
                <w:highlight w:val="yellow"/>
              </w:rPr>
            </w:pPr>
            <w:r>
              <w:rPr>
                <w:rFonts w:ascii="Times New Roman" w:hAnsi="Times New Roman" w:eastAsia="Times New Roman"/>
                <w:sz w:val="24"/>
              </w:rPr>
              <w:t>мощность 930,0м³/сут.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Зона инженерной инфраструктуры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санитарно-защитной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984"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color w:val="FF0000"/>
              </w:rPr>
            </w:pPr>
          </w:p>
        </w:tc>
        <w:tc>
          <w:tcPr>
            <w:tcMar/>
            <w:vMerge w:val="continue"/>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Канализационная насосная станция (КНС)</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 объекта,</w:t>
            </w:r>
          </w:p>
          <w:p>
            <w:pPr>
              <w:jc w:val="center"/>
              <w:widowControl/>
              <w:rPr>
                <w:rFonts w:ascii="Times New Roman" w:hAnsi="Times New Roman" w:eastAsia="Times New Roman"/>
                <w:sz w:val="24"/>
              </w:rPr>
            </w:pPr>
            <w:r>
              <w:rPr>
                <w:rFonts w:ascii="Times New Roman" w:hAnsi="Times New Roman" w:eastAsia="Times New Roman"/>
                <w:sz w:val="24"/>
              </w:rPr>
              <w:t>мощность 5,0м³/сут. каждый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Зона застройки индивидуальными жилыми домами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санитарно-защитной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675"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Электроснабжение</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Трансформаторная подстанция</w:t>
            </w:r>
          </w:p>
        </w:tc>
        <w:tc>
          <w:tcPr>
            <w:tcMar/>
            <w:vAlign w:val="center"/>
            <w:tcBorders>
              <w:left w:val="single" w:sz="4" w:color="auto"/>
              <w:right w:val="single" w:sz="4" w:color="auto"/>
              <w:top w:val="single" w:sz="4" w:color="auto"/>
              <w:bottom w:val="single" w:sz="4" w:color="auto"/>
            </w:tcBorders>
          </w:tcPr>
          <w:p>
            <w:pPr>
              <w:ind w:right="-108"/>
              <w:spacing w:line="276" w:lineRule="auto"/>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 объекта, мощность 10/0,4кВ каждая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Зона застройки индивидуальными жилыми домами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санитарно-защитной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945"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Линии электропередач </w:t>
            </w:r>
          </w:p>
        </w:tc>
        <w:tc>
          <w:tcPr>
            <w:tcMar/>
            <w:vAlign w:val="center"/>
            <w:tcBorders>
              <w:left w:val="single" w:sz="4" w:color="auto"/>
              <w:right w:val="single" w:sz="4" w:color="auto"/>
              <w:top w:val="single" w:sz="4" w:color="auto"/>
              <w:bottom w:val="single" w:sz="4" w:color="auto"/>
            </w:tcBorders>
          </w:tcPr>
          <w:p>
            <w:pPr>
              <w:ind w:right="-108"/>
              <w:spacing w:line="276" w:lineRule="auto"/>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Общая длина</w:t>
            </w:r>
          </w:p>
          <w:p>
            <w:pPr>
              <w:jc w:val="center"/>
              <w:widowControl/>
              <w:rPr>
                <w:rFonts w:ascii="Times New Roman" w:hAnsi="Times New Roman" w:eastAsia="Times New Roman"/>
                <w:sz w:val="24"/>
              </w:rPr>
            </w:pPr>
            <w:r>
              <w:rPr>
                <w:rFonts w:ascii="Times New Roman" w:hAnsi="Times New Roman" w:eastAsia="Times New Roman"/>
                <w:sz w:val="24"/>
              </w:rPr>
              <w:t>0,4 км, мощность 10кВ</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Все функциональные зоны (для линейных объектов)</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Требуется установление охранной зоны</w:t>
            </w:r>
          </w:p>
        </w:tc>
        <w:tc>
          <w:tcPr>
            <w:tcMar/>
            <w:vAlign w:val="center"/>
            <w:tcBorders>
              <w:left w:val="single" w:sz="4" w:color="auto"/>
              <w:right w:val="single" w:sz="4" w:color="auto"/>
              <w:top w:val="single" w:sz="4" w:color="auto"/>
              <w:bottom w:val="single" w:sz="4" w:color="auto"/>
            </w:tcBorders>
          </w:tcPr>
          <w:p>
            <w:pPr>
              <w:ind w:left="34" w:firstLine="0"/>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670" w:hRule="atLeast"/>
        </w:trPr>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2</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Объекты рекреационного назначения</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Общественные пространства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Парк культуры и отдыха</w:t>
            </w:r>
          </w:p>
        </w:tc>
        <w:tc>
          <w:tcPr>
            <w:tcMar/>
            <w:vAlign w:val="center"/>
            <w:tcBorders>
              <w:left w:val="single" w:sz="4" w:color="auto"/>
              <w:right w:val="single" w:sz="4" w:color="auto"/>
              <w:top w:val="single" w:sz="4" w:color="auto"/>
              <w:bottom w:val="single" w:sz="4" w:color="auto"/>
            </w:tcBorders>
          </w:tcPr>
          <w:p>
            <w:pPr>
              <w:ind w:right="-108"/>
              <w:spacing w:line="276" w:lineRule="auto"/>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2,71 га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Общественно-деловые зоны</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Не требуется</w:t>
            </w:r>
          </w:p>
        </w:tc>
        <w:tc>
          <w:tcPr>
            <w:tcMar/>
            <w:vAlign w:val="center"/>
            <w:tcBorders>
              <w:left w:val="single" w:sz="4" w:color="auto"/>
              <w:right w:val="single" w:sz="4" w:color="auto"/>
              <w:top w:val="single" w:sz="4" w:color="auto"/>
              <w:bottom w:val="single" w:sz="4" w:color="auto"/>
            </w:tcBorders>
          </w:tcPr>
          <w:p>
            <w:pPr>
              <w:ind w:left="34" w:firstLine="0"/>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955" w:hRule="atLeast"/>
        </w:trPr>
        <w:tc>
          <w:tcPr>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3</w:t>
            </w:r>
          </w:p>
        </w:tc>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b/>
              </w:rPr>
              <w:t>Предприятия и объекты сельского и лесного хозяйства</w:t>
            </w:r>
          </w:p>
        </w:tc>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Предприятия и объекты сельского хозяйства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Предприятие растениеводства</w:t>
            </w:r>
          </w:p>
        </w:tc>
        <w:tc>
          <w:tcPr>
            <w:tcMar/>
            <w:vAlign w:val="center"/>
            <w:tcBorders>
              <w:left w:val="single" w:sz="4" w:color="auto"/>
              <w:right w:val="single" w:sz="4" w:color="auto"/>
              <w:top w:val="single" w:sz="4" w:color="auto"/>
              <w:bottom w:val="single" w:sz="4" w:color="auto"/>
            </w:tcBorders>
          </w:tcPr>
          <w:p>
            <w:pPr>
              <w:ind w:right="-108"/>
              <w:spacing w:line="276" w:lineRule="auto"/>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5,90 га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Производственная зона сельскохозяйственных предприятий</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Требуется установление СЗЗ </w:t>
            </w:r>
          </w:p>
        </w:tc>
        <w:tc>
          <w:tcPr>
            <w:tcMar/>
            <w:vAlign w:val="center"/>
            <w:tcBorders>
              <w:left w:val="single" w:sz="4" w:color="auto"/>
              <w:right w:val="single" w:sz="4" w:color="auto"/>
              <w:top w:val="single" w:sz="4" w:color="auto"/>
              <w:bottom w:val="single" w:sz="4" w:color="auto"/>
            </w:tcBorders>
          </w:tcPr>
          <w:p>
            <w:pPr>
              <w:ind w:left="34" w:firstLine="0"/>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r>
        <w:tblPrEx>
          <w:tblCellMar/>
        </w:tblPrEx>
        <w:trPr>
          <w:trHeight w:val="2644"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Предприятие по разведению молочного крупного рогатого скота, производство сырого молока</w:t>
            </w:r>
          </w:p>
        </w:tc>
        <w:tc>
          <w:tcPr>
            <w:tcMar/>
            <w:vAlign w:val="center"/>
            <w:tcBorders>
              <w:left w:val="single" w:sz="4" w:color="auto"/>
              <w:right w:val="single" w:sz="4" w:color="auto"/>
              <w:top w:val="single" w:sz="4" w:color="auto"/>
              <w:bottom w:val="single" w:sz="4" w:color="auto"/>
            </w:tcBorders>
          </w:tcPr>
          <w:p>
            <w:pPr>
              <w:ind w:right="-108"/>
              <w:spacing w:line="276" w:lineRule="auto"/>
              <w:jc w:val="center"/>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3,88 га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Производственная зона сельскохозяйственных предприятий</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Требуется установление СЗЗ </w:t>
            </w:r>
          </w:p>
        </w:tc>
        <w:tc>
          <w:tcPr>
            <w:tcMar/>
            <w:vAlign w:val="center"/>
            <w:tcBorders>
              <w:left w:val="single" w:sz="4" w:color="auto"/>
              <w:right w:val="single" w:sz="4" w:color="auto"/>
              <w:top w:val="single" w:sz="4" w:color="auto"/>
              <w:bottom w:val="single" w:sz="4" w:color="auto"/>
            </w:tcBorders>
          </w:tcPr>
          <w:p>
            <w:pPr>
              <w:ind w:left="34" w:firstLine="0"/>
              <w:jc w:val="center"/>
              <w:widowControl/>
              <w:rPr>
                <w:rFonts w:ascii="Times New Roman" w:hAnsi="Times New Roman" w:eastAsia="Times New Roman"/>
                <w:sz w:val="24"/>
              </w:rPr>
            </w:pPr>
            <w:r>
              <w:rPr>
                <w:rFonts w:ascii="Times New Roman" w:hAnsi="Times New Roman" w:eastAsia="Times New Roman"/>
                <w:sz w:val="24"/>
              </w:rPr>
              <w:t>Строительство</w:t>
            </w:r>
          </w:p>
        </w:tc>
      </w:tr>
    </w:tbl>
    <w:p>
      <w:pPr>
        <w:spacing w:before="0" w:beforeAutospacing="0" w:line="276" w:lineRule="auto"/>
        <w:jc w:val="both"/>
        <w:pageBreakBefore/>
        <w:widowControl/>
        <w:pStyle w:val="Heading3"/>
        <w:tabs>
          <w:tab w:val="left" w:pos="1875" w:leader="none"/>
        </w:tabs>
        <w:sectPr>
          <w:pgSz w:w="16838" w:h="11906" w:orient="landscape"/>
          <w:pgMar w:top="1134" w:right="567" w:bottom="1134" w:left="1134" w:header="709" w:footer="709"/>
          <w:titlePg/>
          <w:cols w:space="708"/>
          <w:pgNumType w:fmt="decimal" w:start="2"/>
          <w:footnotePr>
            <w:numFmt w:val="decimal"/>
            <w:numRestart w:val="continuous"/>
            <w:numStart w:val="1"/>
            <w:pos w:val="pageBottom"/>
          </w:footnotePr>
          <w:endnotePr>
            <w:numFmt w:val="lowerRoman"/>
            <w:numRestart w:val="continuous"/>
            <w:numStart w:val="1"/>
            <w:pos w:val="docEnd"/>
          </w:endnotePr>
        </w:sectPr>
        <w:rPr>
          <w:rFonts w:ascii="Times New Roman" w:hAnsi="Times New Roman" w:eastAsia="Times New Roman"/>
          <w:sz w:val="28"/>
          <w:color w:val="auto"/>
        </w:rPr>
      </w:pPr>
      <w:r>
        <w:rPr>
          <w:rFonts w:ascii="Times New Roman" w:hAnsi="Times New Roman" w:eastAsia="Times New Roman"/>
          <w:sz w:val="28"/>
          <w:color w:val="auto"/>
        </w:rPr>
        <w:tab/>
      </w:r>
    </w:p>
    <w:p>
      <w:pPr>
        <w:ind w:left="0" w:firstLine="567"/>
        <w:spacing w:before="0" w:beforeAutospacing="0"/>
        <w:jc w:val="both"/>
        <w:pageBreakBefore/>
        <w:widowControl/>
        <w:pStyle w:val="Heading3"/>
        <w:rPr>
          <w:rFonts w:ascii="Times New Roman" w:hAnsi="Times New Roman" w:eastAsia="Times New Roman"/>
          <w:sz w:val="28"/>
          <w:color w:val="auto"/>
        </w:rPr>
      </w:pPr>
      <w:r>
        <w:rPr>
          <w:rFonts w:ascii="Times New Roman" w:hAnsi="Times New Roman" w:eastAsia="Times New Roman"/>
          <w:sz w:val="28"/>
          <w:color w:val="auto"/>
        </w:rPr>
      </w:r>
      <w:bookmarkStart w:id="9" w:name="_Toc135305145"/>
      <w:r>
        <w:rPr>
          <w:rFonts w:ascii="Times New Roman" w:hAnsi="Times New Roman" w:eastAsia="Times New Roman"/>
          <w:sz w:val="28"/>
          <w:color w:val="auto"/>
        </w:rPr>
      </w:r>
      <w:bookmarkStart w:id="10" w:name="_Toc149662857"/>
      <w:r>
        <w:rPr>
          <w:rFonts w:ascii="Times New Roman" w:hAnsi="Times New Roman" w:eastAsia="Times New Roman"/>
          <w:sz w:val="28"/>
          <w:color w:val="auto"/>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9"/>
      <w:r>
        <w:rPr>
          <w:rFonts w:ascii="Times New Roman" w:hAnsi="Times New Roman" w:eastAsia="Times New Roman"/>
          <w:sz w:val="28"/>
          <w:color w:val="auto"/>
        </w:rPr>
      </w:r>
      <w:bookmarkEnd w:id="10"/>
    </w:p>
    <w:p>
      <w:pPr>
        <w:ind w:left="0" w:firstLine="567"/>
        <w:spacing w:line="259" w:lineRule="auto"/>
        <w:jc w:val="both"/>
        <w:widowControl/>
        <w:rPr>
          <w:rFonts w:ascii="Times New Roman" w:hAnsi="Times New Roman" w:eastAsia="Times New Roman"/>
          <w:sz w:val="28"/>
        </w:rPr>
      </w:pPr>
    </w:p>
    <w:p>
      <w:pPr>
        <w:ind w:left="0" w:firstLine="567"/>
        <w:spacing w:after="160" w:afterAutospacing="0" w:line="259" w:lineRule="auto"/>
        <w:jc w:val="both"/>
        <w:widowControl/>
        <w:rPr>
          <w:rFonts w:ascii="Times New Roman" w:hAnsi="Times New Roman" w:eastAsia="Times New Roman"/>
          <w:sz w:val="28"/>
        </w:rPr>
      </w:pPr>
      <w:r>
        <w:rPr>
          <w:rFonts w:ascii="Times New Roman" w:hAnsi="Times New Roman" w:eastAsia="Times New Roman"/>
          <w:sz w:val="28"/>
        </w:rPr>
        <w:t>Основными параметрами функциональных зон, являются показатели, установленные пунктом 9.8 методических рекомендаций по разработке проектов генеральных планов поселений и городских округов, утвержденных приказом Минрегиона РФ от 26.05.2011 N 244. «Об утверждении Методических рекомендаций по разработке проектов генеральных планов поселений и городских округов».</w:t>
      </w:r>
    </w:p>
    <w:p>
      <w:pPr>
        <w:ind w:left="0" w:firstLine="567"/>
        <w:spacing w:after="160" w:afterAutospacing="0" w:line="259" w:lineRule="auto"/>
        <w:jc w:val="both"/>
        <w:widowControl/>
        <w:rPr>
          <w:rFonts w:ascii="Times New Roman" w:hAnsi="Times New Roman" w:eastAsia="Times New Roman"/>
          <w:sz w:val="28"/>
        </w:rPr>
      </w:pPr>
      <w:r>
        <w:rPr>
          <w:rFonts w:ascii="Times New Roman" w:hAnsi="Times New Roman" w:eastAsia="Times New Roman"/>
          <w:sz w:val="28"/>
        </w:rPr>
        <w:t>В качестве параметров развития функциональных зон могут применяться такие показатели, как:</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максимально допустимый коэффициент застройки зоны (за исключением зон инженерной и транспортной инфраструктур и зон сельскохозяйственного использования) – </w:t>
      </w:r>
      <w:r>
        <w:rPr>
          <w:rFonts w:ascii="Times New Roman" w:hAnsi="Times New Roman" w:eastAsia="Times New Roman"/>
          <w:sz w:val="28"/>
          <w:i/>
        </w:rPr>
        <w:t>параметр устанавливается при разработке материалов правил землепользования и застройки</w:t>
      </w:r>
      <w:r>
        <w:rPr>
          <w:rFonts w:ascii="Times New Roman" w:hAnsi="Times New Roman" w:eastAsia="Times New Roman"/>
          <w:sz w:val="28"/>
        </w:rPr>
        <w:t>;</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максимальная и средняя этажность застройки зоны (за исключением зон инженерной и транспортной инфраструктур и зон сельскохозяйственного использования) –</w:t>
      </w:r>
      <w:r>
        <w:rPr>
          <w:rFonts w:ascii="Times New Roman" w:hAnsi="Times New Roman" w:eastAsia="Times New Roman"/>
          <w:sz w:val="28"/>
          <w:i/>
        </w:rPr>
        <w:t xml:space="preserve"> параметр устанавливается при разработке материалов правил землепользования и застройки</w:t>
      </w:r>
      <w:r>
        <w:rPr>
          <w:rFonts w:ascii="Times New Roman" w:hAnsi="Times New Roman" w:eastAsia="Times New Roman"/>
          <w:sz w:val="28"/>
        </w:rPr>
        <w:t>;</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плотность населения (для функциональных зон, в которых возможно размещение жилья) - </w:t>
      </w:r>
      <w:r>
        <w:rPr>
          <w:rFonts w:ascii="Times New Roman" w:hAnsi="Times New Roman" w:eastAsia="Times New Roman"/>
          <w:sz w:val="28"/>
          <w:i/>
        </w:rPr>
        <w:t>параметр устанавливается при разработке материалов проекта планировки</w:t>
      </w:r>
      <w:r>
        <w:rPr>
          <w:rFonts w:ascii="Times New Roman" w:hAnsi="Times New Roman" w:eastAsia="Times New Roman"/>
          <w:sz w:val="28"/>
        </w:rPr>
        <w:t>;</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площадь зоны – </w:t>
      </w:r>
      <w:r>
        <w:rPr>
          <w:rFonts w:ascii="Times New Roman" w:hAnsi="Times New Roman" w:eastAsia="Times New Roman"/>
          <w:sz w:val="28"/>
          <w:i/>
        </w:rPr>
        <w:t>параметр устанавливается материалами генерального плана;</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максимальное количество автомобильного транспорта в границах функциональной зоны - </w:t>
      </w:r>
      <w:r>
        <w:rPr>
          <w:rFonts w:ascii="Times New Roman" w:hAnsi="Times New Roman" w:eastAsia="Times New Roman"/>
          <w:sz w:val="28"/>
          <w:i/>
        </w:rPr>
        <w:t>параметр устанавливается при разработке материалов проекта планировки;</w:t>
      </w:r>
    </w:p>
    <w:p>
      <w:pPr>
        <w:ind w:left="0" w:firstLine="567"/>
        <w:numPr>
          <w:numId w:val="2"/>
        </w:numPr>
        <w:jc w:val="both"/>
        <w:widowControl/>
        <w:contextualSpacing w:val="0"/>
        <w:pStyle w:val="ListParagraph"/>
        <w:rPr>
          <w:rFonts w:ascii="Times New Roman" w:hAnsi="Times New Roman" w:eastAsia="Times New Roman"/>
          <w:sz w:val="28"/>
        </w:rPr>
      </w:pPr>
      <w:r>
        <w:rPr>
          <w:rFonts w:ascii="Times New Roman" w:hAnsi="Times New Roman" w:eastAsia="Times New Roman"/>
          <w:sz w:val="28"/>
        </w:rPr>
        <w:t xml:space="preserve"> иные параметры, характеризующие количественные и качественные особенности функциональной зоны </w:t>
      </w:r>
      <w:r>
        <w:rPr>
          <w:rFonts w:ascii="Times New Roman" w:hAnsi="Times New Roman" w:eastAsia="Times New Roman"/>
          <w:sz w:val="28"/>
          <w:i/>
        </w:rPr>
        <w:t>- устанавливаются материалами генерального плана, уточняются материалами правил землепользования и застройки, материалами проекта планировки.</w:t>
      </w:r>
    </w:p>
    <w:p>
      <w:pPr>
        <w:ind w:left="0" w:firstLine="567"/>
        <w:spacing w:line="259" w:lineRule="auto"/>
        <w:jc w:val="both"/>
        <w:widowControl/>
        <w:rPr>
          <w:rFonts w:ascii="Times New Roman" w:hAnsi="Times New Roman" w:eastAsia="Times New Roman"/>
          <w:sz w:val="28"/>
        </w:rPr>
      </w:pPr>
    </w:p>
    <w:p>
      <w:pPr>
        <w:ind w:left="0" w:firstLine="567"/>
        <w:spacing w:after="160" w:afterAutospacing="0" w:line="259" w:lineRule="auto"/>
        <w:jc w:val="both"/>
        <w:widowControl/>
        <w:rPr>
          <w:rFonts w:ascii="Times New Roman" w:hAnsi="Times New Roman" w:eastAsia="Times New Roman"/>
          <w:sz w:val="28"/>
        </w:rPr>
      </w:pPr>
      <w:r>
        <w:rPr>
          <w:rFonts w:ascii="Times New Roman" w:hAnsi="Times New Roman" w:eastAsia="Times New Roman"/>
          <w:sz w:val="28"/>
        </w:rPr>
        <w:t xml:space="preserve">Генеральным планом Шелаболихинского сельсовета Шелаболихинского района Алтайского края определен состав функциональных зон, для которых установлены площади и иные параметры, характеризующие количественные и качественные особенности функциональных зон. </w:t>
      </w:r>
    </w:p>
    <w:p>
      <w:pPr>
        <w:ind w:left="0" w:firstLine="567"/>
        <w:widowControl/>
        <w:pStyle w:val="Heading3"/>
        <w:rPr>
          <w:rFonts w:ascii="Times New Roman" w:hAnsi="Times New Roman" w:eastAsia="Times New Roman"/>
          <w:sz w:val="28"/>
          <w:color w:val="auto"/>
        </w:rPr>
      </w:pPr>
      <w:r>
        <w:rPr>
          <w:rFonts w:ascii="Times New Roman" w:hAnsi="Times New Roman" w:eastAsia="Times New Roman"/>
          <w:sz w:val="28"/>
          <w:color w:val="auto"/>
        </w:rPr>
      </w:r>
      <w:bookmarkStart w:id="11" w:name="_Toc135305146"/>
      <w:r>
        <w:rPr>
          <w:rFonts w:ascii="Times New Roman" w:hAnsi="Times New Roman" w:eastAsia="Times New Roman"/>
          <w:sz w:val="28"/>
          <w:color w:val="auto"/>
        </w:rPr>
      </w:r>
      <w:bookmarkStart w:id="12" w:name="_Toc149662858"/>
      <w:r>
        <w:rPr>
          <w:rFonts w:ascii="Times New Roman" w:hAnsi="Times New Roman" w:eastAsia="Times New Roman"/>
          <w:sz w:val="28"/>
          <w:color w:val="auto"/>
        </w:rPr>
        <w:t>2.1. Иные параметры, характеризующие количественные и качественные особенности функциональных зон</w:t>
      </w:r>
      <w:bookmarkEnd w:id="11"/>
      <w:r>
        <w:rPr>
          <w:rFonts w:ascii="Times New Roman" w:hAnsi="Times New Roman" w:eastAsia="Times New Roman"/>
          <w:sz w:val="28"/>
          <w:color w:val="auto"/>
        </w:rPr>
      </w:r>
      <w:bookmarkEnd w:id="12"/>
    </w:p>
    <w:p>
      <w:pPr>
        <w:ind w:left="0" w:firstLine="567"/>
        <w:spacing w:after="160" w:afterAutospacing="0" w:line="240" w:lineRule="exact"/>
        <w:widowControl/>
        <w:rPr>
          <w:rFonts w:ascii="Times New Roman" w:hAnsi="Times New Roman" w:eastAsia="Times New Roman"/>
          <w:sz w:val="28"/>
        </w:rPr>
      </w:pP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 xml:space="preserve">Жилые зоны </w:t>
      </w:r>
    </w:p>
    <w:p>
      <w:pPr>
        <w:ind w:left="0" w:firstLine="567"/>
        <w:spacing w:after="160" w:afterAutospacing="0" w:line="259" w:lineRule="auto"/>
        <w:jc w:val="both"/>
        <w:widowControl/>
        <w:tabs>
          <w:tab w:val="left" w:pos="15" w:leader="none"/>
        </w:tabs>
        <w:rPr>
          <w:rFonts w:ascii="Times New Roman" w:hAnsi="Times New Roman" w:eastAsia="Times New Roman"/>
          <w:sz w:val="28"/>
        </w:rPr>
      </w:pPr>
      <w:r>
        <w:rPr>
          <w:rFonts w:ascii="Times New Roman" w:hAnsi="Times New Roman" w:eastAsia="Times New Roman"/>
          <w:sz w:val="28"/>
          <w:b/>
          <w:i/>
          <w:u w:val="single"/>
        </w:rPr>
        <w:t xml:space="preserve">Зона застройки индивидуальными жилыми домами </w:t>
      </w:r>
      <w:r>
        <w:rPr>
          <w:rFonts w:ascii="Times New Roman" w:hAnsi="Times New Roman" w:eastAsia="Times New Roman"/>
          <w:sz w:val="28"/>
          <w:b/>
          <w:i/>
        </w:rPr>
        <w:t xml:space="preserve">- </w:t>
      </w:r>
      <w:r>
        <w:rPr>
          <w:rFonts w:ascii="Times New Roman" w:hAnsi="Times New Roman" w:eastAsia="Times New Roman"/>
          <w:sz w:val="28"/>
        </w:rPr>
        <w:t xml:space="preserve">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 </w:t>
      </w:r>
    </w:p>
    <w:p>
      <w:pPr>
        <w:ind w:left="0" w:firstLine="567"/>
        <w:spacing w:after="160" w:afterAutospacing="0" w:line="259" w:lineRule="auto"/>
        <w:widowControl/>
        <w:rPr>
          <w:rFonts w:ascii="Times New Roman" w:hAnsi="Times New Roman" w:eastAsia="Times New Roman"/>
          <w:sz w:val="28"/>
        </w:rPr>
      </w:pPr>
      <w:r>
        <w:rPr>
          <w:rFonts w:ascii="Times New Roman" w:hAnsi="Times New Roman" w:eastAsia="Times New Roman"/>
          <w:sz w:val="28"/>
          <w:b/>
          <w:i/>
          <w:u w:val="single"/>
        </w:rPr>
        <w:t xml:space="preserve">Зона застройки малоэтажными жилыми домами (до 4 этажей, включая мансардный) - </w:t>
      </w:r>
      <w:r>
        <w:rPr>
          <w:rFonts w:ascii="Times New Roman" w:hAnsi="Times New Roman" w:eastAsia="Times New Roman"/>
          <w:sz w:val="28"/>
        </w:rPr>
        <w:t>включает в себя территории населенного пункта, предназначенные для размещения объектов малоэтажной многоквартирной жилой застройки,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w:t>
      </w:r>
    </w:p>
    <w:p>
      <w:pPr>
        <w:ind w:left="0" w:firstLine="567"/>
        <w:spacing w:after="160" w:afterAutospacing="0" w:line="259" w:lineRule="auto"/>
        <w:widowControl/>
        <w:tabs>
          <w:tab w:val="left" w:pos="15" w:leader="none"/>
        </w:tabs>
        <w:rPr>
          <w:rFonts w:ascii="Times New Roman" w:hAnsi="Times New Roman" w:eastAsia="Times New Roman"/>
          <w:sz w:val="28"/>
        </w:rPr>
      </w:pPr>
      <w:r>
        <w:rPr>
          <w:rFonts w:ascii="Times New Roman" w:hAnsi="Times New Roman" w:eastAsia="Times New Roman"/>
          <w:sz w:val="28"/>
        </w:rPr>
        <w:t>Целью является повышение уровня комфортности проживания, развитие сферы социального и культурно-бытового обслуживания, обеспечивающих потребности жителей, создания условий для размещения необходимых объектов инженерной инфраструктуры, благоустройство территории.</w:t>
      </w: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Общественно-деловые зоны</w:t>
      </w:r>
    </w:p>
    <w:p>
      <w:pPr>
        <w:ind w:left="0" w:firstLine="567"/>
        <w:spacing w:after="160" w:afterAutospacing="0" w:line="259" w:lineRule="auto"/>
        <w:jc w:val="both"/>
        <w:widowControl/>
        <w:tabs>
          <w:tab w:val="left" w:pos="15" w:leader="none"/>
        </w:tabs>
        <w:rPr>
          <w:rFonts w:ascii="Times New Roman" w:hAnsi="Times New Roman" w:eastAsia="Times New Roman"/>
          <w:sz w:val="28"/>
        </w:rPr>
      </w:pPr>
      <w:r>
        <w:rPr>
          <w:rFonts w:ascii="Times New Roman" w:hAnsi="Times New Roman" w:eastAsia="Times New Roman"/>
          <w:sz w:val="28"/>
          <w:b/>
          <w:i/>
          <w:u w:val="single"/>
        </w:rPr>
        <w:t>Зона включает в себя многофункциональную общественно-деловую зону и зону специализированной общественной застройки.</w:t>
      </w:r>
      <w:r>
        <w:rPr>
          <w:rFonts w:ascii="Times New Roman" w:hAnsi="Times New Roman" w:eastAsia="Times New Roman"/>
          <w:sz w:val="28"/>
        </w:rPr>
        <w:t xml:space="preserve"> Зона предназначена для размещения объектов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 а так же для размещения объектов социального и коммунально-бытового назначения включает в себя участки территории населенных пунктов, предназначенные для размещения объектов здравоохранения, образования, социальной защиты и объектов, связанных с ними.</w:t>
      </w: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Производственные зоны, зоны инженерной и транспортной инфраструктур</w:t>
      </w:r>
    </w:p>
    <w:p>
      <w:pPr>
        <w:ind w:left="0" w:firstLine="567"/>
        <w:jc w:val="both"/>
        <w:widowControl/>
        <w:pStyle w:val="Style207"/>
      </w:pPr>
      <w:r>
        <w:rPr>
          <w:b/>
          <w:i/>
          <w:u w:val="single"/>
        </w:rPr>
        <w:t>Производственная зона</w:t>
      </w:r>
      <w:r>
        <w:rPr>
          <w:b/>
          <w:i/>
        </w:rPr>
        <w:t xml:space="preserve"> </w:t>
      </w:r>
      <w:r>
        <w:t>предназначена для размещения промышленных объектов и производств IV- V класса опасности с размерами санитарно-защитных зон не более 50-100 метров.</w:t>
      </w:r>
    </w:p>
    <w:p>
      <w:pPr>
        <w:ind w:left="0" w:firstLine="709"/>
        <w:jc w:val="both"/>
        <w:widowControl/>
        <w:pStyle w:val="Style207"/>
        <w:rPr>
          <w:b/>
        </w:rPr>
      </w:pPr>
      <w:r>
        <w:rPr>
          <w:b/>
          <w:i/>
          <w:u w:val="single"/>
        </w:rPr>
        <w:t>Зона инженерной инфраструктуры</w:t>
      </w:r>
      <w:r>
        <w:rPr>
          <w:b/>
        </w:rPr>
        <w:t xml:space="preserve"> </w:t>
      </w:r>
      <w:r>
        <w:t>предназначена для размещения объектов капитального строительства инженерно-технического обеспечения, включая объекты электроснабжения, водоснабжения, водоотведения, теплоснабжения, а также размещения иных объектов, в случаях, предусмотренных настоящим проектом.</w:t>
      </w:r>
    </w:p>
    <w:p>
      <w:pPr>
        <w:ind w:left="0" w:firstLine="709"/>
        <w:jc w:val="both"/>
        <w:widowControl/>
        <w:pStyle w:val="Style207"/>
        <w:rPr>
          <w:b/>
        </w:rPr>
      </w:pPr>
      <w:r>
        <w:rPr>
          <w:b/>
          <w:i/>
          <w:u w:val="single"/>
        </w:rPr>
        <w:t>Зона транспортной инфраструктуры</w:t>
      </w:r>
      <w:r>
        <w:rPr>
          <w:b/>
        </w:rPr>
        <w:t xml:space="preserve"> </w:t>
      </w:r>
      <w:r>
        <w:t>предназначена для размещения объектов капитального строительства, автомобильного и водного транспорта.</w:t>
      </w:r>
    </w:p>
    <w:p>
      <w:pPr>
        <w:ind w:left="0" w:firstLine="567"/>
        <w:jc w:val="both"/>
        <w:widowControl/>
        <w:pStyle w:val="Style207"/>
      </w:pP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Зоны сельскохозяйственного использования</w:t>
      </w:r>
    </w:p>
    <w:p>
      <w:pPr>
        <w:ind w:left="0" w:firstLine="567"/>
        <w:spacing w:after="160" w:afterAutospacing="0" w:line="259" w:lineRule="auto"/>
        <w:widowControl/>
        <w:tabs>
          <w:tab w:val="left" w:pos="15" w:leader="none"/>
        </w:tabs>
        <w:rPr>
          <w:rFonts w:ascii="Times New Roman" w:hAnsi="Times New Roman" w:eastAsia="Times New Roman"/>
          <w:sz w:val="28"/>
        </w:rPr>
      </w:pPr>
      <w:r>
        <w:rPr>
          <w:rFonts w:ascii="Times New Roman" w:hAnsi="Times New Roman" w:eastAsia="Times New Roman"/>
          <w:sz w:val="28"/>
          <w:b/>
          <w:i/>
          <w:u w:val="single"/>
        </w:rPr>
        <w:t xml:space="preserve">Зоны сельскохозяйственных угодий </w:t>
      </w:r>
      <w:r>
        <w:rPr>
          <w:rFonts w:ascii="Times New Roman" w:hAnsi="Times New Roman" w:eastAsia="Times New Roman"/>
          <w:sz w:val="28"/>
        </w:rPr>
        <w:t>предназначены для ведения огородничества и растениеводства. Так же к зонам отнесены территории, покрытые кустарником и другой растительностью, неудобные для строительства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w:t>
      </w:r>
    </w:p>
    <w:p>
      <w:pPr>
        <w:ind w:left="0" w:firstLine="567"/>
        <w:spacing w:after="160" w:afterAutospacing="0" w:line="259" w:lineRule="auto"/>
        <w:jc w:val="both"/>
        <w:widowControl/>
        <w:tabs>
          <w:tab w:val="left" w:pos="15" w:leader="none"/>
        </w:tabs>
        <w:rPr>
          <w:rFonts w:ascii="Times New Roman" w:hAnsi="Times New Roman" w:eastAsia="Times New Roman"/>
          <w:sz w:val="28"/>
          <w:b/>
          <w:i/>
          <w:u w:val="single"/>
        </w:rPr>
      </w:pPr>
      <w:r>
        <w:rPr>
          <w:rFonts w:ascii="Times New Roman" w:hAnsi="Times New Roman" w:eastAsia="Times New Roman"/>
          <w:sz w:val="28"/>
          <w:b/>
          <w:i/>
          <w:u w:val="single"/>
        </w:rPr>
        <w:t xml:space="preserve">Производственная зона сельскохозяйственных предприятий </w:t>
      </w:r>
      <w:r>
        <w:rPr>
          <w:rFonts w:ascii="Times New Roman" w:hAnsi="Times New Roman" w:eastAsia="Times New Roman"/>
          <w:sz w:val="28"/>
        </w:rPr>
        <w:t>предназначены для размещения предприятий сельского хозяйства и производства сельскохозяйственной продукции.</w:t>
      </w: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Зоны рекреационного назначения</w:t>
      </w:r>
    </w:p>
    <w:p>
      <w:pPr>
        <w:ind w:left="0" w:firstLine="567"/>
        <w:jc w:val="both"/>
        <w:widowControl/>
        <w:pStyle w:val="Style207"/>
      </w:pPr>
      <w:r>
        <w:rPr>
          <w:b/>
          <w:i/>
          <w:u w:val="single"/>
        </w:rPr>
        <w:t>Зона озелененных территорий общего пользования</w:t>
      </w:r>
      <w:r>
        <w:rPr>
          <w:b/>
        </w:rPr>
        <w:t xml:space="preserve"> </w:t>
      </w:r>
      <w:r>
        <w:t xml:space="preserve">предназначена для размещения озелененных территорий общего пользования с объектами для кратковременного отдыха (парки, скверы), с допустимой рекреационной нагрузкой до 50 чел. на гектар и площадью озеленения не менее 70%. </w:t>
      </w:r>
    </w:p>
    <w:p>
      <w:pPr>
        <w:ind w:left="0" w:firstLine="567"/>
        <w:spacing w:line="259" w:lineRule="auto"/>
        <w:widowControl/>
        <w:tabs>
          <w:tab w:val="left" w:pos="15" w:leader="none"/>
        </w:tabs>
        <w:rPr>
          <w:rFonts w:ascii="Times New Roman" w:hAnsi="Times New Roman" w:eastAsia="Times New Roman"/>
          <w:sz w:val="28"/>
          <w:b/>
          <w:i/>
        </w:rPr>
      </w:pPr>
    </w:p>
    <w:p>
      <w:pPr>
        <w:ind w:left="0" w:firstLine="567"/>
        <w:spacing w:after="160" w:afterAutospacing="0" w:line="259" w:lineRule="auto"/>
        <w:widowControl/>
        <w:tabs>
          <w:tab w:val="left" w:pos="15" w:leader="none"/>
        </w:tabs>
        <w:rPr>
          <w:rFonts w:ascii="Times New Roman" w:hAnsi="Times New Roman" w:eastAsia="Times New Roman"/>
          <w:sz w:val="28"/>
          <w:b/>
          <w:i/>
        </w:rPr>
      </w:pPr>
      <w:r>
        <w:rPr>
          <w:rFonts w:ascii="Times New Roman" w:hAnsi="Times New Roman" w:eastAsia="Times New Roman"/>
          <w:sz w:val="28"/>
          <w:b/>
          <w:i/>
        </w:rPr>
        <w:t>Зоны специального назначения</w:t>
      </w:r>
    </w:p>
    <w:p>
      <w:pPr>
        <w:ind w:left="0" w:firstLine="567"/>
        <w:jc w:val="both"/>
        <w:widowControl/>
        <w:pStyle w:val="Style207"/>
      </w:pPr>
      <w:r>
        <w:rPr>
          <w:b/>
          <w:i/>
          <w:u w:val="single"/>
        </w:rPr>
        <w:t>Зона кладбищ</w:t>
      </w:r>
      <w:r>
        <w:rPr>
          <w:b/>
        </w:rPr>
        <w:t xml:space="preserve"> </w:t>
      </w:r>
      <w:r>
        <w:t>предназначена для размещения территорий кладбища. Правовой режим земельных участков, расположенных в данной зоне, определен в Законе РФ от 12.01.96 №8-ФЗ «О погребении и похоронном деле».</w:t>
      </w:r>
    </w:p>
    <w:p>
      <w:pPr>
        <w:ind w:left="0" w:firstLine="567"/>
        <w:jc w:val="both"/>
        <w:widowControl/>
        <w:pStyle w:val="Style207"/>
        <w:rPr>
          <w:b/>
          <w:i/>
          <w:u w:val="single"/>
        </w:rPr>
      </w:pPr>
      <w:r>
        <w:rPr>
          <w:b/>
          <w:i/>
          <w:u w:val="single"/>
        </w:rPr>
        <w:t xml:space="preserve">Зона складирования и захоронения отходов </w:t>
      </w:r>
      <w:r>
        <w:t>предназначена для размещения скотомогильника и места захоронения отходов.</w:t>
      </w:r>
    </w:p>
    <w:p>
      <w:pPr>
        <w:ind w:left="0" w:firstLine="567"/>
        <w:numPr>
          <w:ilvl w:val="1"/>
          <w:numId w:val="3"/>
        </w:numPr>
        <w:widowControl/>
        <w:pStyle w:val="Heading3"/>
        <w:rPr>
          <w:rFonts w:ascii="Times New Roman" w:hAnsi="Times New Roman" w:eastAsia="Times New Roman"/>
          <w:sz w:val="28"/>
          <w:color w:val="auto"/>
        </w:rPr>
      </w:pPr>
      <w:r>
        <w:rPr>
          <w:rFonts w:ascii="Times New Roman" w:hAnsi="Times New Roman" w:eastAsia="Times New Roman"/>
          <w:sz w:val="28"/>
          <w:color w:val="auto"/>
        </w:rPr>
      </w:r>
      <w:bookmarkStart w:id="13" w:name="_Toc135305147"/>
      <w:r>
        <w:rPr>
          <w:rFonts w:ascii="Times New Roman" w:hAnsi="Times New Roman" w:eastAsia="Times New Roman"/>
          <w:sz w:val="28"/>
          <w:color w:val="auto"/>
        </w:rPr>
      </w:r>
      <w:bookmarkStart w:id="14" w:name="_Toc149662859"/>
      <w:r>
        <w:rPr>
          <w:rFonts w:ascii="Times New Roman" w:hAnsi="Times New Roman" w:eastAsia="Times New Roman"/>
          <w:sz w:val="28"/>
          <w:color w:val="auto"/>
        </w:rPr>
        <w:t>Параметр развития функциональной зоны сельсовета, показатели</w:t>
      </w:r>
      <w:r>
        <w:rPr>
          <w:rFonts w:ascii="Times New Roman" w:hAnsi="Times New Roman" w:eastAsia="Times New Roman"/>
          <w:sz w:val="28"/>
        </w:rPr>
        <w:t xml:space="preserve"> </w:t>
      </w:r>
      <w:r>
        <w:rPr>
          <w:rFonts w:ascii="Times New Roman" w:hAnsi="Times New Roman" w:eastAsia="Times New Roman"/>
          <w:sz w:val="28"/>
          <w:color w:val="auto"/>
        </w:rPr>
        <w:t>– площадь зоны</w:t>
      </w:r>
      <w:bookmarkEnd w:id="13"/>
      <w:r>
        <w:rPr>
          <w:rFonts w:ascii="Times New Roman" w:hAnsi="Times New Roman" w:eastAsia="Times New Roman"/>
          <w:sz w:val="28"/>
          <w:color w:val="auto"/>
        </w:rPr>
      </w:r>
      <w:bookmarkEnd w:id="14"/>
      <w:r>
        <w:rPr>
          <w:rFonts w:ascii="Times New Roman" w:hAnsi="Times New Roman" w:eastAsia="Times New Roman"/>
          <w:sz w:val="28"/>
          <w:color w:val="auto"/>
        </w:rPr>
        <w:t xml:space="preserve"> </w:t>
      </w:r>
    </w:p>
    <w:p>
      <w:pPr>
        <w:ind w:left="0" w:firstLine="0"/>
        <w:spacing w:after="160" w:afterAutospacing="0" w:line="240" w:lineRule="exact"/>
        <w:widowControl/>
        <w:pStyle w:val="ListParagraph"/>
        <w:rPr>
          <w:rFonts w:ascii="Times New Roman" w:hAnsi="Times New Roman" w:eastAsia="Times New Roman"/>
          <w:sz w:val="28"/>
        </w:rPr>
      </w:pPr>
    </w:p>
    <w:tbl>
      <w:tblPr>
        <w:tblCellMar>
          <w:left w:type="dxa" w:w="108"/>
          <w:right w:type="dxa" w:w="108"/>
          <w:top w:type="dxa" w:w="0"/>
          <w:bottom w:type="dxa" w:w="0"/>
        </w:tblCellMar>
        <w:jc w:val="left"/>
        <w:tblInd w:type="dxa" w:w="0"/>
        <w:tblLayout w:type="fixed"/>
      </w:tblPr>
      <w:tblGrid>
        <w:gridCol w:w="1166"/>
        <w:gridCol w:w="5283"/>
        <w:gridCol w:w="1691"/>
        <w:gridCol w:w="2103"/>
      </w:tblGrid>
      <w:tr>
        <w:trPr>
          <w:trHeight w:val="631" w:hRule="atLeast"/>
        </w:trPr>
        <w:tc>
          <w:tcPr>
            <w:tcMar/>
            <w:vAlign w:val="center"/>
            <w:tcBorders>
              <w:left w:val="single" w:sz="4" w:color="auto"/>
              <w:right w:val="single" w:sz="4" w:color="auto"/>
              <w:top w:val="single" w:sz="4" w:color="auto"/>
              <w:bottom w:val="single" w:sz="4" w:color="auto"/>
            </w:tcBorders>
          </w:tcPr>
          <w:p>
            <w:pPr>
              <w:spacing w:after="160" w:afterAutospacing="0" w:line="240" w:lineRule="exact"/>
              <w:jc w:val="center"/>
              <w:widowControl/>
              <w:rPr>
                <w:rFonts w:ascii="Times New Roman" w:hAnsi="Times New Roman" w:eastAsia="Times New Roman"/>
                <w:sz w:val="28"/>
                <w:b/>
                <w:lang w:val="en-US"/>
              </w:rPr>
            </w:pPr>
            <w:r>
              <w:rPr>
                <w:rFonts w:ascii="Times New Roman" w:hAnsi="Times New Roman" w:eastAsia="Times New Roman"/>
                <w:sz w:val="28"/>
                <w:b/>
              </w:rPr>
              <w:t>№/№</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b/>
              </w:rPr>
            </w:pPr>
            <w:r>
              <w:rPr>
                <w:rFonts w:ascii="Times New Roman" w:hAnsi="Times New Roman" w:eastAsia="Times New Roman"/>
                <w:sz w:val="28"/>
                <w:b/>
              </w:rPr>
              <w:t>Наименование зоны</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b/>
              </w:rPr>
            </w:pPr>
            <w:r>
              <w:rPr>
                <w:rFonts w:ascii="Times New Roman" w:hAnsi="Times New Roman" w:eastAsia="Times New Roman"/>
                <w:sz w:val="28"/>
                <w:b/>
              </w:rPr>
              <w:t>Код объекта</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b/>
              </w:rPr>
            </w:pPr>
            <w:r>
              <w:rPr>
                <w:rFonts w:ascii="Times New Roman" w:hAnsi="Times New Roman" w:eastAsia="Times New Roman"/>
                <w:sz w:val="28"/>
                <w:b/>
              </w:rPr>
              <w:t>Площадь зоны, га</w:t>
            </w:r>
          </w:p>
        </w:tc>
      </w:tr>
      <w:tr>
        <w:tblPrEx>
          <w:tblCellMar/>
        </w:tblPrEx>
        <w:trPr>
          <w:trHeight w:val="857" w:hRule="atLeast"/>
        </w:trPr>
        <w:tc>
          <w:tcPr>
            <w:tcMar/>
            <w:vAlign w:val="center"/>
            <w:tcBorders>
              <w:left w:val="single" w:sz="4" w:color="auto"/>
              <w:right w:val="single" w:sz="4" w:color="auto"/>
              <w:top w:val="single" w:sz="4" w:color="auto"/>
              <w:bottom w:val="single" w:sz="4" w:color="auto"/>
            </w:tcBorders>
          </w:tcPr>
          <w:p>
            <w:pPr>
              <w:spacing w:after="160" w:afterAutospacing="0" w:line="240" w:lineRule="exact"/>
              <w:jc w:val="center"/>
              <w:widowControl/>
              <w:rPr>
                <w:rFonts w:ascii="Times New Roman" w:hAnsi="Times New Roman" w:eastAsia="Times New Roman"/>
                <w:sz w:val="28"/>
              </w:rPr>
            </w:pPr>
            <w:r>
              <w:rPr>
                <w:rFonts w:ascii="Times New Roman" w:hAnsi="Times New Roman" w:eastAsia="Times New Roman"/>
                <w:sz w:val="28"/>
              </w:rPr>
              <w:t>1</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застройки индивидуальными жилыми домами</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rPr>
            </w:pPr>
            <w:r>
              <w:rPr>
                <w:rFonts w:ascii="Times New Roman" w:hAnsi="Times New Roman" w:eastAsia="Times New Roman"/>
                <w:sz w:val="28"/>
              </w:rPr>
              <w:t>701010101</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rPr>
            </w:pPr>
            <w:r>
              <w:rPr>
                <w:rFonts w:ascii="Times New Roman" w:hAnsi="Times New Roman" w:eastAsia="Times New Roman"/>
                <w:sz w:val="28"/>
              </w:rPr>
              <w:t>376,89</w:t>
            </w:r>
          </w:p>
        </w:tc>
      </w:tr>
      <w:tr>
        <w:tblPrEx>
          <w:tblCellMar/>
        </w:tblPrEx>
        <w:trPr>
          <w:trHeight w:val="1203"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2</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застройки малоэтажными жилыми домами (до 4 этажей, включая мансардный)</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701010102</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7,85</w:t>
            </w:r>
          </w:p>
        </w:tc>
      </w:tr>
      <w:tr>
        <w:tblPrEx>
          <w:tblCellMar/>
        </w:tblPrEx>
        <w:trPr>
          <w:trHeight w:val="496"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3</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Общественно-деловые зоны</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701010302</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33,92</w:t>
            </w:r>
          </w:p>
        </w:tc>
      </w:tr>
      <w:tr>
        <w:tblPrEx>
          <w:tblCellMar/>
        </w:tblPrEx>
        <w:trPr>
          <w:trHeight w:val="511"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4</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Производственная зона</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701010401</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55,17</w:t>
            </w:r>
          </w:p>
        </w:tc>
      </w:tr>
      <w:tr>
        <w:tblPrEx>
          <w:tblCellMar/>
        </w:tblPrEx>
        <w:trPr>
          <w:trHeight w:val="496"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5</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инженерной инфраструктуры</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701010404</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11,94</w:t>
            </w:r>
          </w:p>
        </w:tc>
      </w:tr>
      <w:tr>
        <w:tblPrEx>
          <w:tblCellMar/>
        </w:tblPrEx>
        <w:trPr>
          <w:trHeight w:val="511"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6</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транспортной инфраструктуры</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701010405</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65,94</w:t>
            </w:r>
          </w:p>
        </w:tc>
      </w:tr>
      <w:tr>
        <w:tblPrEx>
          <w:tblCellMar/>
        </w:tblPrEx>
        <w:trPr>
          <w:trHeight w:val="496"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7</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Зоны сельскохозяйственных угодий</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701010501</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128,46</w:t>
            </w:r>
          </w:p>
        </w:tc>
      </w:tr>
      <w:tr>
        <w:tblPrEx>
          <w:tblCellMar/>
        </w:tblPrEx>
        <w:trPr>
          <w:trHeight w:val="857"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8</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Производственная зона сельскохозяйственных предприятий</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701010503</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30,91</w:t>
            </w:r>
          </w:p>
        </w:tc>
      </w:tr>
      <w:tr>
        <w:tblPrEx>
          <w:tblCellMar/>
        </w:tblPrEx>
        <w:trPr>
          <w:trHeight w:val="196"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9</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озелененных территорий общего пользования (лесопарки, парки, сады, скверы, бульвары, городские леса)</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701010601</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1,16</w:t>
            </w:r>
          </w:p>
        </w:tc>
      </w:tr>
      <w:tr>
        <w:tblPrEx>
          <w:tblCellMar/>
        </w:tblPrEx>
        <w:trPr>
          <w:trHeight w:val="511"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10</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кладбищ</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701010701</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5,69</w:t>
            </w:r>
          </w:p>
        </w:tc>
      </w:tr>
      <w:tr>
        <w:tblPrEx>
          <w:tblCellMar/>
        </w:tblPrEx>
        <w:trPr>
          <w:trHeight w:val="857" w:hRule="atLeast"/>
        </w:trPr>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widowControl/>
              <w:rPr>
                <w:rFonts w:ascii="Times New Roman" w:hAnsi="Times New Roman" w:eastAsia="Times New Roman"/>
                <w:sz w:val="28"/>
              </w:rPr>
            </w:pPr>
            <w:r>
              <w:rPr>
                <w:rFonts w:ascii="Times New Roman" w:hAnsi="Times New Roman" w:eastAsia="Times New Roman"/>
                <w:sz w:val="28"/>
              </w:rPr>
              <w:t>11</w:t>
            </w:r>
          </w:p>
        </w:tc>
        <w:tc>
          <w:tcPr>
            <w:tcMar/>
            <w:vAlign w:val="top"/>
            <w:tcBorders>
              <w:left w:val="single" w:sz="4" w:color="auto"/>
              <w:right w:val="single" w:sz="4" w:color="auto"/>
              <w:top w:val="single" w:sz="4" w:color="auto"/>
              <w:bottom w:val="single" w:sz="4" w:color="auto"/>
            </w:tcBorders>
          </w:tcPr>
          <w:p>
            <w:pPr>
              <w:spacing w:after="160" w:afterAutospacing="0" w:line="259" w:lineRule="auto"/>
              <w:widowControl/>
              <w:rPr>
                <w:rFonts w:ascii="Times New Roman" w:hAnsi="Times New Roman" w:eastAsia="Times New Roman"/>
                <w:sz w:val="28"/>
              </w:rPr>
            </w:pPr>
            <w:r>
              <w:rPr>
                <w:rFonts w:ascii="Times New Roman" w:hAnsi="Times New Roman" w:eastAsia="Times New Roman"/>
                <w:sz w:val="28"/>
              </w:rPr>
              <w:t>Зона складирования и захоронения отходов</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701010702</w:t>
            </w:r>
          </w:p>
        </w:tc>
        <w:tc>
          <w:tcPr>
            <w:tcMar/>
            <w:vAlign w:val="center"/>
            <w:tcBorders>
              <w:left w:val="single" w:sz="4" w:color="auto"/>
              <w:right w:val="single" w:sz="4" w:color="auto"/>
              <w:top w:val="single" w:sz="4" w:color="auto"/>
              <w:bottom w:val="single" w:sz="4" w:color="auto"/>
            </w:tcBorders>
          </w:tcPr>
          <w:p>
            <w:pPr>
              <w:ind w:left="0" w:firstLine="0"/>
              <w:spacing w:after="160" w:afterAutospacing="0" w:line="259" w:lineRule="auto"/>
              <w:jc w:val="center"/>
              <w:widowControl/>
              <w:pStyle w:val="ListParagraph"/>
              <w:rPr>
                <w:rFonts w:ascii="Times New Roman" w:hAnsi="Times New Roman" w:eastAsia="Times New Roman"/>
                <w:sz w:val="28"/>
              </w:rPr>
            </w:pPr>
            <w:r>
              <w:rPr>
                <w:rFonts w:ascii="Times New Roman" w:hAnsi="Times New Roman" w:eastAsia="Times New Roman"/>
                <w:sz w:val="28"/>
              </w:rPr>
              <w:t>4,75</w:t>
            </w:r>
          </w:p>
        </w:tc>
      </w:tr>
      <w:tr>
        <w:tblPrEx>
          <w:tblCellMar/>
        </w:tblPrEx>
        <w:trPr>
          <w:trHeight w:val="391" w:hRule="atLeast"/>
        </w:trPr>
        <w:tc>
          <w:tcPr>
            <w:gridSpan w:val="3"/>
            <w:tcMar/>
            <w:vAlign w:val="center"/>
            <w:tcBorders>
              <w:left w:val="single" w:sz="4" w:color="auto"/>
              <w:right w:val="single" w:sz="4" w:color="auto"/>
              <w:top w:val="single" w:sz="4" w:color="auto"/>
              <w:bottom w:val="single" w:sz="4" w:color="auto"/>
            </w:tcBorders>
          </w:tcPr>
          <w:p>
            <w:pPr>
              <w:ind w:left="0" w:firstLine="0"/>
              <w:spacing w:after="160" w:afterAutospacing="0" w:line="240" w:lineRule="exact"/>
              <w:jc w:val="center"/>
              <w:widowControl/>
              <w:pStyle w:val="ListParagraph"/>
              <w:rPr>
                <w:rFonts w:ascii="Times New Roman" w:hAnsi="Times New Roman" w:eastAsia="Times New Roman"/>
                <w:sz w:val="28"/>
                <w:b/>
              </w:rPr>
            </w:pPr>
            <w:r>
              <w:rPr>
                <w:rFonts w:ascii="Times New Roman" w:hAnsi="Times New Roman" w:eastAsia="Times New Roman"/>
                <w:sz w:val="28"/>
                <w:b/>
              </w:rPr>
              <w:t>ИТОГО по сельсовету:</w:t>
            </w:r>
          </w:p>
        </w:tc>
        <w:tc>
          <w:tcPr>
            <w:tcMar/>
            <w:vAlign w:val="center"/>
            <w:tcBorders>
              <w:left w:val="single" w:sz="4" w:color="auto"/>
              <w:right w:val="single" w:sz="4" w:color="auto"/>
              <w:top w:val="single" w:sz="4" w:color="auto"/>
              <w:bottom w:val="single" w:sz="4" w:color="auto"/>
            </w:tcBorders>
          </w:tcPr>
          <w:p>
            <w:pPr>
              <w:ind w:left="0" w:firstLine="12"/>
              <w:spacing w:after="160" w:afterAutospacing="0" w:line="240" w:lineRule="exact"/>
              <w:jc w:val="center"/>
              <w:widowControl/>
              <w:pStyle w:val="ListParagraph"/>
              <w:rPr>
                <w:rFonts w:ascii="Times New Roman" w:hAnsi="Times New Roman" w:eastAsia="Times New Roman"/>
                <w:sz w:val="28"/>
                <w:b/>
              </w:rPr>
            </w:pPr>
            <w:r>
              <w:rPr>
                <w:rFonts w:ascii="Times New Roman" w:hAnsi="Times New Roman" w:eastAsia="Times New Roman"/>
                <w:sz w:val="28"/>
                <w:b/>
              </w:rPr>
              <w:t>722,68</w:t>
            </w:r>
          </w:p>
        </w:tc>
      </w:tr>
    </w:tbl>
    <w:p>
      <w:pPr>
        <w:ind w:left="0" w:firstLine="0"/>
        <w:spacing w:after="160" w:afterAutospacing="0" w:line="240" w:lineRule="exact"/>
        <w:widowControl/>
        <w:pStyle w:val="ListParagraph"/>
        <w:rPr>
          <w:rFonts w:ascii="Times New Roman" w:hAnsi="Times New Roman" w:eastAsia="Times New Roman"/>
          <w:sz w:val="28"/>
        </w:rPr>
      </w:pPr>
    </w:p>
    <w:p>
      <w:pPr>
        <w:ind w:left="0" w:firstLine="708"/>
        <w:spacing w:after="160" w:afterAutospacing="0" w:line="259" w:lineRule="auto"/>
        <w:jc w:val="both"/>
        <w:widowControl/>
        <w:pStyle w:val="ListParagraph"/>
        <w:sectPr>
          <w:pgSz w:w="11906" w:h="16838"/>
          <w:pgMar w:top="1134" w:right="566" w:bottom="567" w:left="1134" w:header="709" w:footer="709"/>
          <w:titlePg/>
          <w:cols w:space="708"/>
          <w:pgNumType w:fmt="decimal" w:start="2"/>
          <w:footnotePr>
            <w:numFmt w:val="decimal"/>
            <w:numRestart w:val="continuous"/>
            <w:numStart w:val="1"/>
            <w:pos w:val="pageBottom"/>
          </w:footnotePr>
          <w:endnotePr>
            <w:numFmt w:val="lowerRoman"/>
            <w:numRestart w:val="continuous"/>
            <w:numStart w:val="1"/>
            <w:pos w:val="docEnd"/>
          </w:endnotePr>
        </w:sectPr>
        <w:rPr>
          <w:rFonts w:ascii="Times New Roman" w:hAnsi="Times New Roman" w:eastAsia="Times New Roman"/>
          <w:sz w:val="28"/>
        </w:rPr>
      </w:pPr>
      <w:r>
        <w:rPr>
          <w:rFonts w:ascii="Times New Roman" w:hAnsi="Times New Roman" w:eastAsia="Times New Roman"/>
          <w:sz w:val="28"/>
        </w:rPr>
        <w:t xml:space="preserve">Параметр – </w:t>
      </w:r>
      <w:r>
        <w:rPr>
          <w:rFonts w:ascii="Times New Roman" w:hAnsi="Times New Roman" w:eastAsia="Times New Roman"/>
          <w:sz w:val="28"/>
          <w:b/>
        </w:rPr>
        <w:t>площадь зоны,</w:t>
      </w:r>
      <w:r>
        <w:rPr>
          <w:rFonts w:ascii="Times New Roman" w:hAnsi="Times New Roman" w:eastAsia="Times New Roman"/>
          <w:sz w:val="28"/>
        </w:rPr>
        <w:t xml:space="preserve"> для населенного пункта и площадь зоны за границами населенных пунктов, более детально представлен в разделе «3. Сведения о планируемых для размещения объектов федерального, регионального и местного значения».</w:t>
      </w:r>
    </w:p>
    <w:p>
      <w:pPr>
        <w:ind w:left="0" w:firstLine="709"/>
        <w:spacing w:before="0" w:beforeAutospacing="0" w:line="276" w:lineRule="auto"/>
        <w:jc w:val="both"/>
        <w:pageBreakBefore/>
        <w:widowControl/>
        <w:pStyle w:val="Heading3"/>
        <w:rPr>
          <w:sz w:val="28"/>
          <w:color w:val="auto"/>
        </w:rPr>
      </w:pPr>
      <w:r>
        <w:rPr>
          <w:rFonts w:ascii="Times New Roman" w:hAnsi="Times New Roman" w:eastAsia="Times New Roman"/>
          <w:sz w:val="28"/>
          <w:color w:val="auto"/>
        </w:rPr>
      </w:r>
      <w:bookmarkStart w:id="15" w:name="_Toc149662860"/>
      <w:r>
        <w:rPr>
          <w:rFonts w:ascii="Times New Roman" w:hAnsi="Times New Roman" w:eastAsia="Times New Roman"/>
          <w:sz w:val="28"/>
          <w:color w:val="auto"/>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15"/>
    </w:p>
    <w:tbl>
      <w:tblPr>
        <w:tblCellMar>
          <w:left w:type="dxa" w:w="108"/>
          <w:right w:type="dxa" w:w="108"/>
          <w:top w:type="dxa" w:w="0"/>
          <w:bottom w:type="dxa" w:w="0"/>
        </w:tblCellMar>
        <w:jc w:val="left"/>
        <w:tblInd w:type="dxa" w:w="0"/>
        <w:tblLayout w:type="fixed"/>
      </w:tblPr>
      <w:tblGrid>
        <w:gridCol w:w="706"/>
        <w:gridCol w:w="4384"/>
        <w:gridCol w:w="2999"/>
        <w:gridCol w:w="1811"/>
        <w:gridCol w:w="1982"/>
        <w:gridCol w:w="3281"/>
      </w:tblGrid>
      <w:tr>
        <w:trPr>
          <w:trHeight w:val="0" w:hRule="auto"/>
          <w:tblHeader/>
        </w:trPr>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 п/п</w:t>
            </w:r>
          </w:p>
        </w:tc>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Функциональные зоны</w:t>
            </w:r>
          </w:p>
        </w:tc>
        <w:tc>
          <w:tcPr>
            <w:tcMar/>
            <w:vMerge w:val="restart"/>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Параметры функциональных зон</w:t>
            </w:r>
          </w:p>
        </w:tc>
        <w:tc>
          <w:tcPr>
            <w:gridSpan w:val="3"/>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rPr>
            </w:pPr>
            <w:r>
              <w:rPr>
                <w:rFonts w:ascii="Times New Roman" w:hAnsi="Times New Roman" w:eastAsia="Times New Roman"/>
                <w:sz w:val="28"/>
                <w:b/>
              </w:rPr>
              <w:t>Сведения о планируемых объектах федерального, регионального и  местного значения (за исключением линейных объектов)</w:t>
            </w:r>
          </w:p>
        </w:tc>
      </w:tr>
      <w:tr>
        <w:tblPrEx>
          <w:tblCellMar/>
        </w:tblPrEx>
        <w:trPr>
          <w:trHeight w:val="0" w:hRule="auto"/>
          <w:tblHeader/>
        </w:trPr>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rPr>
            </w:pPr>
          </w:p>
        </w:tc>
        <w:tc>
          <w:tcPr>
            <w:tcMar/>
            <w:vMerge w:val="continue"/>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rPr>
            </w:pP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федерального</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регионального</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b/>
              </w:rPr>
            </w:pPr>
            <w:r>
              <w:rPr>
                <w:rFonts w:ascii="Times New Roman" w:hAnsi="Times New Roman" w:eastAsia="Times New Roman"/>
                <w:sz w:val="28"/>
                <w:b/>
              </w:rPr>
              <w:t>местного</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rPr>
            </w:pPr>
          </w:p>
        </w:tc>
        <w:tc>
          <w:tcPr>
            <w:gridSpan w:val="5"/>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rPr>
            </w:pPr>
            <w:r>
              <w:rPr>
                <w:rFonts w:ascii="Times New Roman" w:hAnsi="Times New Roman" w:eastAsia="Times New Roman"/>
                <w:sz w:val="28"/>
                <w:b/>
              </w:rPr>
              <w:t>Зоны градостроительного использования в границах населенных пунктов</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r>
              <w:rPr>
                <w:rFonts w:ascii="Times New Roman" w:hAnsi="Times New Roman" w:eastAsia="Times New Roman"/>
                <w:sz w:val="28"/>
                <w:b/>
              </w:rPr>
              <w:t>1.</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r>
              <w:rPr>
                <w:rFonts w:ascii="Times New Roman" w:hAnsi="Times New Roman" w:eastAsia="Times New Roman"/>
                <w:sz w:val="28"/>
                <w:b/>
              </w:rPr>
              <w:t>с. Шелаболиха (682,97 га)</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1.1</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застройки индивидуальными жилыми домами</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376,89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p>
            <w:pPr>
              <w:spacing w:line="276" w:lineRule="auto"/>
              <w:widowControl/>
              <w:rPr>
                <w:rFonts w:ascii="Times New Roman" w:hAnsi="Times New Roman" w:eastAsia="Times New Roman"/>
                <w:sz w:val="28"/>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1.Артезианская скважина-1 шт, строительство</w:t>
            </w:r>
          </w:p>
          <w:p>
            <w:pPr>
              <w:spacing w:line="276" w:lineRule="auto"/>
              <w:widowControl/>
              <w:rPr>
                <w:rFonts w:ascii="Times New Roman" w:hAnsi="Times New Roman" w:eastAsia="Times New Roman"/>
                <w:sz w:val="28"/>
              </w:rPr>
            </w:pPr>
            <w:r>
              <w:rPr>
                <w:rFonts w:ascii="Times New Roman" w:hAnsi="Times New Roman" w:eastAsia="Times New Roman"/>
                <w:sz w:val="28"/>
              </w:rPr>
              <w:t>2.Водонапорная башня-1 шт, строительство</w:t>
            </w:r>
          </w:p>
          <w:p>
            <w:pPr>
              <w:spacing w:line="276" w:lineRule="auto"/>
              <w:widowControl/>
              <w:rPr>
                <w:rFonts w:ascii="Times New Roman" w:hAnsi="Times New Roman" w:eastAsia="Times New Roman"/>
                <w:sz w:val="28"/>
              </w:rPr>
            </w:pPr>
            <w:r>
              <w:rPr>
                <w:rFonts w:ascii="Times New Roman" w:hAnsi="Times New Roman" w:eastAsia="Times New Roman"/>
                <w:sz w:val="28"/>
              </w:rPr>
              <w:t>3. Трансформаторная подстанция – 2шт, строительство</w:t>
            </w:r>
          </w:p>
          <w:p>
            <w:pPr>
              <w:spacing w:line="276" w:lineRule="auto"/>
              <w:widowControl/>
              <w:rPr>
                <w:rFonts w:ascii="Times New Roman" w:hAnsi="Times New Roman" w:eastAsia="Times New Roman"/>
                <w:sz w:val="28"/>
                <w:color w:val="FF0000"/>
                <w:highlight w:val="yellow"/>
              </w:rPr>
            </w:pPr>
            <w:r>
              <w:rPr>
                <w:rFonts w:ascii="Times New Roman" w:hAnsi="Times New Roman" w:eastAsia="Times New Roman"/>
                <w:sz w:val="28"/>
              </w:rPr>
              <w:t>4. Канализационно-насосная станция – 2 шт, строительство</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1.2</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застройки малоэтажными жилыми домами (до 4 этажей, включая мансардный)</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- 7,85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p>
            <w:pPr>
              <w:spacing w:line="276" w:lineRule="auto"/>
              <w:widowControl/>
              <w:rPr>
                <w:rFonts w:ascii="Times New Roman" w:hAnsi="Times New Roman" w:eastAsia="Times New Roman"/>
                <w:sz w:val="28"/>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8"/>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1.3</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Общественно-деловые зоны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- 33,82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p>
            <w:pPr>
              <w:spacing w:line="276" w:lineRule="auto"/>
              <w:widowControl/>
              <w:rPr>
                <w:rFonts w:ascii="Times New Roman" w:hAnsi="Times New Roman" w:eastAsia="Times New Roman"/>
                <w:sz w:val="28"/>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1.Строительство культурно-спортивного центра на 225 мест – введен в эксплуатацию</w:t>
            </w:r>
          </w:p>
          <w:p>
            <w:pPr>
              <w:spacing w:line="276" w:lineRule="auto"/>
              <w:widowControl/>
              <w:rPr>
                <w:rFonts w:ascii="Times New Roman" w:hAnsi="Times New Roman" w:eastAsia="Times New Roman"/>
                <w:sz w:val="28"/>
                <w:b/>
                <w:color w:val="FF0000"/>
                <w:highlight w:val="yellow"/>
              </w:rPr>
            </w:pPr>
            <w:r>
              <w:rPr>
                <w:rFonts w:ascii="Times New Roman" w:hAnsi="Times New Roman" w:eastAsia="Times New Roman"/>
                <w:sz w:val="28"/>
              </w:rPr>
              <w:t>2. Строительство отделения реабилитации – 1 объект</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Парк культуры и отдыха - 1 объект, строительство</w:t>
            </w:r>
          </w:p>
          <w:p>
            <w:pPr>
              <w:spacing w:line="276" w:lineRule="auto"/>
              <w:widowControl/>
              <w:rPr>
                <w:rFonts w:ascii="Times New Roman" w:hAnsi="Times New Roman" w:eastAsia="Times New Roman"/>
                <w:sz w:val="28"/>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1.4</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Производственная зона</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- 55,17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p>
            <w:pPr>
              <w:jc w:val="both"/>
              <w:widowControl/>
              <w:rPr>
                <w:rFonts w:ascii="Times New Roman" w:hAnsi="Times New Roman" w:eastAsia="Times New Roman"/>
                <w:sz w:val="28"/>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1.5</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инженерной инфраструктуры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- 7,23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не подлежат установлению</w:t>
            </w:r>
          </w:p>
          <w:p>
            <w:pPr>
              <w:spacing w:line="276" w:lineRule="auto"/>
              <w:widowControl/>
              <w:rPr>
                <w:rFonts w:ascii="Times New Roman" w:hAnsi="Times New Roman" w:eastAsia="Times New Roman"/>
                <w:sz w:val="28"/>
                <w:b/>
                <w:i/>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rPr>
            </w:pPr>
            <w:r>
              <w:rPr>
                <w:rFonts w:ascii="Times New Roman" w:hAnsi="Times New Roman" w:eastAsia="Times New Roman"/>
                <w:sz w:val="28"/>
                <w:color w:val="FF0000"/>
              </w:rPr>
              <w:t xml:space="preserve"> </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1.6</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транспортной инфраструктуры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35,79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p>
            <w:pPr>
              <w:spacing w:line="276" w:lineRule="auto"/>
              <w:widowControl/>
              <w:rPr>
                <w:rFonts w:ascii="Times New Roman" w:hAnsi="Times New Roman" w:eastAsia="Times New Roman"/>
                <w:sz w:val="28"/>
                <w:b/>
                <w:i/>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1.7</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сельскохозяйственных угодий</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128,46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1.8</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Производственная зона сельскохозяйственных предприятий</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30,91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1.Предприятие растениеводства – 1 объект, строительство</w:t>
            </w:r>
          </w:p>
          <w:p>
            <w:pPr>
              <w:spacing w:line="276" w:lineRule="auto"/>
              <w:widowControl/>
              <w:rPr>
                <w:rFonts w:ascii="Times New Roman" w:hAnsi="Times New Roman" w:eastAsia="Times New Roman"/>
                <w:sz w:val="28"/>
              </w:rPr>
            </w:pPr>
            <w:r>
              <w:rPr>
                <w:rFonts w:ascii="Times New Roman" w:hAnsi="Times New Roman" w:eastAsia="Times New Roman"/>
                <w:sz w:val="28"/>
              </w:rPr>
              <w:t>2. Предприятие по разведению молочного крупного рогатого скота, производство сырого молока – 1 объект, строительство</w:t>
            </w:r>
          </w:p>
          <w:p>
            <w:pPr>
              <w:spacing w:line="276" w:lineRule="auto"/>
              <w:widowControl/>
              <w:rPr>
                <w:rFonts w:ascii="Times New Roman" w:hAnsi="Times New Roman" w:eastAsia="Times New Roman"/>
                <w:sz w:val="28"/>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1.9</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озелененных территорий общего пользования (лесопарки, парки, сады, скверы, бульвары, городские леса</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1,16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не подлежат установлению</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1.10</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кладбищ</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- 5,69 га</w:t>
            </w:r>
          </w:p>
          <w:p>
            <w:pPr>
              <w:jc w:val="both"/>
              <w:widowControl/>
              <w:rPr>
                <w:rFonts w:ascii="Times New Roman" w:hAnsi="Times New Roman" w:eastAsia="Times New Roman"/>
                <w:sz w:val="28"/>
              </w:rPr>
            </w:pPr>
            <w:r>
              <w:rPr>
                <w:rFonts w:ascii="Times New Roman" w:hAnsi="Times New Roman" w:eastAsia="Times New Roman"/>
                <w:sz w:val="28"/>
              </w:rPr>
              <w:t>1) Максимальный процент застройки – 2%;</w:t>
            </w:r>
          </w:p>
          <w:p>
            <w:pPr>
              <w:spacing w:line="276" w:lineRule="auto"/>
              <w:widowControl/>
              <w:rPr>
                <w:rFonts w:ascii="Times New Roman" w:hAnsi="Times New Roman" w:eastAsia="Times New Roman"/>
                <w:sz w:val="28"/>
              </w:rPr>
            </w:pPr>
            <w:r>
              <w:rPr>
                <w:rFonts w:ascii="Times New Roman" w:hAnsi="Times New Roman" w:eastAsia="Times New Roman"/>
                <w:sz w:val="28"/>
              </w:rPr>
              <w:t>2)Максимальная площадь ЗУ-10га.</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highlight w:val="yellow"/>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rPr>
            </w:pPr>
            <w:r>
              <w:rPr>
                <w:rFonts w:ascii="Times New Roman" w:hAnsi="Times New Roman" w:eastAsia="Times New Roman"/>
                <w:sz w:val="28"/>
                <w:b/>
              </w:rPr>
              <w:t>2.</w:t>
            </w:r>
          </w:p>
        </w:tc>
        <w:tc>
          <w:tcPr>
            <w:gridSpan w:val="5"/>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rPr>
            </w:pPr>
            <w:r>
              <w:rPr>
                <w:rFonts w:ascii="Times New Roman" w:hAnsi="Times New Roman" w:eastAsia="Times New Roman"/>
                <w:sz w:val="28"/>
                <w:b/>
              </w:rPr>
              <w:t>Зоны градостроительного использования за границами населенного пункта (39,71 га)</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2.1</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Общественно-деловые зоны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0,10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следует приминать согласно видам разрешённого использования установленных Правилами землепользования и застройки</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2.2</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инженерной инфраструктуры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4,71 га</w:t>
            </w:r>
          </w:p>
          <w:p>
            <w:pPr>
              <w:jc w:val="both"/>
              <w:widowControl/>
              <w:rPr>
                <w:rFonts w:ascii="Times New Roman" w:hAnsi="Times New Roman" w:eastAsia="Times New Roman"/>
                <w:sz w:val="28"/>
                <w:color w:val="FF0000"/>
              </w:rPr>
            </w:pPr>
            <w:r>
              <w:rPr>
                <w:rFonts w:ascii="Times New Roman" w:hAnsi="Times New Roman" w:eastAsia="Times New Roman"/>
                <w:sz w:val="28"/>
              </w:rPr>
              <w:t>Максимальный процент застройки, минимальная и максимальная площадь ЗУ- не подлежат установлению</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rPr>
            </w:pPr>
            <w:r>
              <w:rPr>
                <w:rFonts w:ascii="Times New Roman" w:hAnsi="Times New Roman" w:eastAsia="Times New Roman"/>
                <w:sz w:val="28"/>
              </w:rPr>
              <w:t>Очистные сооружения КОС – 1 объект, строительство</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2.3</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транспортной инфраструктуры</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30,15 га</w:t>
            </w:r>
          </w:p>
          <w:p>
            <w:pPr>
              <w:spacing w:line="276" w:lineRule="auto"/>
              <w:widowControl/>
              <w:rPr>
                <w:rFonts w:ascii="Times New Roman" w:hAnsi="Times New Roman" w:eastAsia="Times New Roman"/>
                <w:sz w:val="28"/>
              </w:rPr>
            </w:pPr>
            <w:r>
              <w:rPr>
                <w:rFonts w:ascii="Times New Roman" w:hAnsi="Times New Roman" w:eastAsia="Times New Roman"/>
                <w:sz w:val="28"/>
              </w:rPr>
              <w:t>1) Максимальный процент застройки – 60%;</w:t>
            </w:r>
          </w:p>
          <w:p>
            <w:pPr>
              <w:jc w:val="both"/>
              <w:widowControl/>
              <w:rPr>
                <w:rFonts w:ascii="Times New Roman" w:hAnsi="Times New Roman" w:eastAsia="Times New Roman"/>
                <w:sz w:val="28"/>
              </w:rPr>
            </w:pPr>
            <w:r>
              <w:rPr>
                <w:rFonts w:ascii="Times New Roman" w:hAnsi="Times New Roman" w:eastAsia="Times New Roman"/>
                <w:sz w:val="28"/>
              </w:rPr>
              <w:t>2) Минимальная площадь ЗУ- 0,003 га</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r>
              <w:rPr>
                <w:rFonts w:ascii="Times New Roman" w:hAnsi="Times New Roman" w:eastAsia="Times New Roman"/>
                <w:sz w:val="28"/>
              </w:rPr>
              <w:t>Реконструкция автомобильной дороги « Павловск - Камень-на-Оби - граница Новосибирской области»</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rPr>
            </w:pPr>
          </w:p>
          <w:p>
            <w:pPr>
              <w:spacing w:line="276" w:lineRule="auto"/>
              <w:widowControl/>
              <w:rPr>
                <w:rFonts w:ascii="Times New Roman" w:hAnsi="Times New Roman" w:eastAsia="Times New Roman"/>
                <w:sz w:val="28"/>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rPr>
            </w:pPr>
            <w:r>
              <w:rPr>
                <w:rFonts w:ascii="Times New Roman" w:hAnsi="Times New Roman" w:eastAsia="Times New Roman"/>
                <w:sz w:val="28"/>
              </w:rPr>
              <w:t>2.4</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8"/>
              </w:rPr>
            </w:pPr>
            <w:r>
              <w:rPr>
                <w:rFonts w:ascii="Times New Roman" w:hAnsi="Times New Roman" w:eastAsia="Times New Roman"/>
                <w:sz w:val="28"/>
              </w:rPr>
              <w:t>Зона складирования и захоронения отходов</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i/>
              </w:rPr>
            </w:pPr>
            <w:r>
              <w:rPr>
                <w:rFonts w:ascii="Times New Roman" w:hAnsi="Times New Roman" w:eastAsia="Times New Roman"/>
                <w:sz w:val="28"/>
                <w:b/>
                <w:i/>
              </w:rPr>
              <w:t>Площадь зоны – 4,75 га</w:t>
            </w:r>
          </w:p>
          <w:p>
            <w:pPr>
              <w:jc w:val="both"/>
              <w:widowControl/>
              <w:rPr>
                <w:rFonts w:ascii="Times New Roman" w:hAnsi="Times New Roman" w:eastAsia="Times New Roman"/>
                <w:sz w:val="28"/>
              </w:rPr>
            </w:pPr>
            <w:r>
              <w:rPr>
                <w:rFonts w:ascii="Times New Roman" w:hAnsi="Times New Roman" w:eastAsia="Times New Roman"/>
                <w:sz w:val="28"/>
              </w:rPr>
              <w:t>1) Максимальный процент застройки – 2%</w:t>
            </w: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b/>
                <w:color w:val="FF0000"/>
              </w:rPr>
            </w:pPr>
          </w:p>
        </w:tc>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8"/>
                <w:color w:val="FF0000"/>
              </w:rPr>
            </w:pPr>
          </w:p>
        </w:tc>
      </w:tr>
    </w:tbl>
    <w:p>
      <w:pPr>
        <w:spacing w:after="160" w:afterAutospacing="0" w:line="276" w:lineRule="auto"/>
        <w:widowControl/>
        <w:rPr>
          <w:rFonts w:ascii="Times New Roman" w:hAnsi="Times New Roman" w:eastAsia="Times New Roman"/>
          <w:sz w:val="22"/>
          <w:color w:val="FF0000"/>
          <w:highlight w:val="yellow"/>
        </w:rPr>
      </w:pPr>
    </w:p>
    <w:p>
      <w:pPr>
        <w:spacing w:after="160" w:afterAutospacing="0" w:line="276" w:lineRule="auto"/>
        <w:widowControl/>
        <w:rPr>
          <w:rFonts w:ascii="Times New Roman" w:hAnsi="Times New Roman" w:eastAsia="Times New Roman"/>
          <w:sz w:val="22"/>
          <w:color w:val="FF0000"/>
          <w:highlight w:val="yellow"/>
        </w:rPr>
      </w:pPr>
    </w:p>
    <w:p>
      <w:pPr>
        <w:spacing w:after="160" w:afterAutospacing="0" w:line="276" w:lineRule="auto"/>
        <w:widowControl/>
        <w:rPr>
          <w:rFonts w:ascii="Times New Roman" w:hAnsi="Times New Roman" w:eastAsia="Times New Roman"/>
          <w:sz w:val="22"/>
          <w:color w:val="FF0000"/>
          <w:highlight w:val="yellow"/>
        </w:rPr>
      </w:pPr>
    </w:p>
    <w:p>
      <w:pPr>
        <w:spacing w:after="160" w:afterAutospacing="0" w:line="276" w:lineRule="auto"/>
        <w:widowControl/>
        <w:sectPr>
          <w:pgSz w:w="16838" w:h="11906" w:orient="landscape"/>
          <w:pgMar w:top="567" w:right="567" w:bottom="1134" w:left="1134" w:header="708" w:footer="708"/>
          <w:cols w:space="708"/>
          <w:pgNumType w:fmt="decimal"/>
          <w:footnotePr>
            <w:numFmt w:val="decimal"/>
            <w:numRestart w:val="continuous"/>
            <w:numStart w:val="1"/>
            <w:pos w:val="pageBottom"/>
          </w:footnotePr>
          <w:endnotePr>
            <w:numFmt w:val="lowerRoman"/>
            <w:numRestart w:val="continuous"/>
            <w:numStart w:val="1"/>
            <w:pos w:val="docEnd"/>
          </w:endnotePr>
        </w:sectPr>
        <w:rPr>
          <w:rFonts w:ascii="Times New Roman" w:hAnsi="Times New Roman" w:eastAsia="Times New Roman"/>
          <w:sz w:val="22"/>
          <w:color w:val="FF0000"/>
          <w:highlight w:val="yellow"/>
        </w:rPr>
      </w:pPr>
    </w:p>
    <w:p>
      <w:pPr>
        <w:spacing w:after="160" w:afterAutospacing="0" w:line="276" w:lineRule="auto"/>
        <w:jc w:val="right"/>
        <w:widowControl/>
        <w:rPr>
          <w:rFonts w:ascii="Times New Roman" w:hAnsi="Times New Roman" w:eastAsia="Times New Roman"/>
          <w:sz w:val="28"/>
        </w:rPr>
      </w:pPr>
      <w:r>
        <w:rPr>
          <w:rFonts w:ascii="Times New Roman" w:hAnsi="Times New Roman" w:eastAsia="Times New Roman"/>
          <w:sz w:val="28"/>
        </w:rPr>
        <w:t>Приложение 2 к Изменениям</w:t>
      </w:r>
    </w:p>
    <w:p>
      <w:pPr>
        <w:spacing w:after="200" w:afterAutospacing="0" w:line="276" w:lineRule="auto"/>
        <w:jc w:val="center"/>
        <w:widowControl/>
        <w:contextualSpacing/>
        <w:rPr>
          <w:rFonts w:ascii="Times New Roman" w:hAnsi="Times New Roman" w:eastAsia="Times New Roman"/>
          <w:sz w:val="28"/>
        </w:rPr>
      </w:pPr>
      <w:r>
        <w:rPr>
          <w:rFonts w:ascii="Times New Roman" w:hAnsi="Times New Roman" w:eastAsia="Times New Roman"/>
          <w:sz w:val="28"/>
        </w:rPr>
        <w:t xml:space="preserve">Том </w:t>
      </w:r>
      <w:r>
        <w:rPr>
          <w:rFonts w:ascii="Times New Roman" w:hAnsi="Times New Roman" w:eastAsia="Times New Roman"/>
          <w:sz w:val="28"/>
          <w:lang w:val="en-US"/>
        </w:rPr>
        <w:t>II</w:t>
      </w:r>
      <w:r>
        <w:rPr>
          <w:rFonts w:ascii="Times New Roman" w:hAnsi="Times New Roman" w:eastAsia="Times New Roman"/>
          <w:sz w:val="28"/>
        </w:rPr>
        <w:t>. Материалы по обоснованию проекта</w:t>
      </w:r>
    </w:p>
    <w:p>
      <w:pPr>
        <w:spacing w:after="200" w:afterAutospacing="0"/>
        <w:jc w:val="both"/>
        <w:widowControl/>
        <w:contextualSpacing/>
        <w:rPr>
          <w:rFonts w:ascii="Times New Roman" w:hAnsi="Times New Roman" w:eastAsia="Times New Roman"/>
          <w:sz w:val="28"/>
        </w:rPr>
      </w:pPr>
    </w:p>
    <w:p>
      <w:pPr>
        <w:ind w:left="0" w:firstLine="709"/>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16" w:name="_Toc151981720"/>
      <w:r>
        <w:rPr>
          <w:rFonts w:ascii="Times New Roman" w:hAnsi="Times New Roman" w:eastAsia="Times New Roman"/>
          <w:sz w:val="28"/>
          <w:b/>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6"/>
    </w:p>
    <w:p>
      <w:pPr>
        <w:ind w:left="0" w:firstLine="709"/>
        <w:jc w:val="both"/>
        <w:widowControl/>
        <w:rPr>
          <w:rFonts w:ascii="Times New Roman" w:hAnsi="Times New Roman" w:eastAsia="Times New Roman"/>
          <w:sz w:val="28"/>
          <w:b/>
          <w:color w:val="FF0000"/>
        </w:rPr>
      </w:pPr>
    </w:p>
    <w:p>
      <w:pPr>
        <w:ind w:left="0" w:firstLine="709"/>
        <w:jc w:val="both"/>
        <w:rPr>
          <w:rFonts w:ascii="Times New Roman" w:hAnsi="Times New Roman" w:eastAsia="Times New Roman"/>
          <w:sz w:val="28"/>
        </w:rPr>
      </w:pPr>
      <w:r>
        <w:rPr>
          <w:rFonts w:ascii="Times New Roman" w:hAnsi="Times New Roman" w:eastAsia="Times New Roman"/>
          <w:sz w:val="28"/>
        </w:rPr>
        <w:t>Стратегией социально-экономического развития Алтайского края на период до 2035 года, утвержденной Законом Алтайского края от 6.09.2021г №86-ЗС, на территории Шелаболихинского района не планируется строительство региональных объектов. В целом стратегия развития Алтайского края предусматривает достижения нового качества роста, базирующегося на высокопроизводительном труде, развитии цифровых технологий, производстве конкурентоспособных на глобальных рынках продукции и услуг с высокой добавленной стоимостью, значительном повышении уровня международной и межрегиональной интеграции Алтайского края, достижения необходимого уровня инфраструктурной обеспеченности, сбалансированности пространственного развития региона, формировании благоприятной, комфортной территории для проживания, стимулирующей к раскрытию творческого потенциала человека.</w:t>
      </w:r>
    </w:p>
    <w:p>
      <w:pPr>
        <w:ind w:left="0" w:firstLine="709"/>
        <w:jc w:val="both"/>
        <w:rPr>
          <w:rFonts w:ascii="Times New Roman" w:hAnsi="Times New Roman" w:eastAsia="Times New Roman"/>
          <w:sz w:val="28"/>
        </w:rPr>
      </w:pPr>
      <w:r>
        <w:rPr>
          <w:rFonts w:ascii="Times New Roman" w:hAnsi="Times New Roman" w:eastAsia="Times New Roman"/>
          <w:sz w:val="28"/>
        </w:rPr>
        <w:t>Стратегией социально-экономического развития муниципального развития Шелаболихинского района Алтайского края на период до 2035 года, утвержденной решением Совета депутатов Шелаболихинского район Алтайского края от 26.03.2021г № 7, на территории Шелаболихинского сельсовета предусмотрены следующие мероприятия:</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строительство культурно-спортивного центра в с. Шелаболиха на 225 мест (введен в эксплуатацию в 2022г.);</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МБОУ «Шелаболихинская СОШ № 1» с. Шелаболиха,                    ул. Ленина;</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спортивного зала МБОУ «Шелаболихинская СОШ № 1»                    ул. Пушкина;</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 xml:space="preserve">капитальный ремонт здания МБОУ «Шелаболихинская СОШ № 1» ул. Пушкина; </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МКУДО «Шелаболихинская детская школа искусств»;</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ремонт стадиона в с. Шелаболиха;</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реконструкция системы водоснабжения с. Шелаболиха;</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ремонт автомобильных дорог;</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структурного подразделения «Шелаболихинский районный музей» МКУК «Многофункциональный культурный центр» Шелаболихинского района Алтайского края;</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проведение мероприятий по освещению улиц;</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проведение мероприятий по очистке питьевой воды;</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строительство нового жилья;</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развитие сельского хозяйства (создания новых КФХ);</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развитие индивидуального жилищного строительства;</w:t>
      </w:r>
    </w:p>
    <w:p>
      <w:pPr>
        <w:ind w:left="0" w:firstLine="709"/>
        <w:numPr>
          <w:numId w:val="30"/>
        </w:numPr>
        <w:widowControl/>
        <w:rPr>
          <w:rFonts w:ascii="Times New Roman" w:hAnsi="Times New Roman" w:eastAsia="Times New Roman"/>
          <w:sz w:val="28"/>
        </w:rPr>
      </w:pPr>
      <w:r>
        <w:rPr>
          <w:rFonts w:ascii="Times New Roman" w:hAnsi="Times New Roman" w:eastAsia="Times New Roman"/>
          <w:sz w:val="28"/>
        </w:rPr>
        <w:t>реализация проектов местных инициатив по обустройству сельских территорий.</w:t>
      </w:r>
    </w:p>
    <w:p>
      <w:pPr>
        <w:ind w:left="0" w:firstLine="709"/>
        <w:jc w:val="both"/>
        <w:rPr>
          <w:rFonts w:ascii="Times New Roman" w:hAnsi="Times New Roman" w:eastAsia="Times New Roman"/>
          <w:sz w:val="28"/>
        </w:rPr>
      </w:pPr>
      <w:r>
        <w:rPr>
          <w:rFonts w:ascii="Times New Roman" w:hAnsi="Times New Roman" w:eastAsia="Times New Roman"/>
          <w:sz w:val="28"/>
        </w:rPr>
        <w:t>Главной стратегической целью социально-экономического развития Шелаболихинского района на долгосрочный период является повышение качества жизни населения района на основе устойчивого, динамичного развития экономики и создания комфортной среды для жизни.</w:t>
      </w:r>
    </w:p>
    <w:p>
      <w:pPr>
        <w:ind w:left="0" w:firstLine="709"/>
        <w:jc w:val="both"/>
        <w:rPr>
          <w:rFonts w:ascii="Times New Roman" w:hAnsi="Times New Roman" w:eastAsia="Times New Roman"/>
          <w:sz w:val="28"/>
        </w:rPr>
      </w:pPr>
      <w:r>
        <w:rPr>
          <w:rFonts w:ascii="Times New Roman" w:hAnsi="Times New Roman" w:eastAsia="Times New Roman"/>
          <w:sz w:val="28"/>
        </w:rPr>
        <w:t>Основными принципами, заложенными в Стратегию, являются:</w:t>
      </w:r>
    </w:p>
    <w:p>
      <w:pPr>
        <w:ind w:left="0" w:firstLine="709"/>
        <w:jc w:val="both"/>
        <w:rPr>
          <w:rFonts w:ascii="Times New Roman" w:hAnsi="Times New Roman" w:eastAsia="Times New Roman"/>
          <w:sz w:val="28"/>
        </w:rPr>
      </w:pPr>
      <w:r>
        <w:rPr>
          <w:rFonts w:ascii="Times New Roman" w:hAnsi="Times New Roman" w:eastAsia="Times New Roman"/>
          <w:sz w:val="28"/>
        </w:rPr>
        <w:t>1) усиление конкурентоспособности районной социально-экономической системы и всей системы управления за счет ее последовательной модернизации. Приоритеты стратегического развития Шелаболихинского района заключаются в ориентации на инновационный путь развития, обновлении как производственной, так и социальной сферы;</w:t>
      </w:r>
    </w:p>
    <w:p>
      <w:pPr>
        <w:ind w:left="0" w:firstLine="709"/>
        <w:jc w:val="both"/>
        <w:rPr>
          <w:rFonts w:ascii="Times New Roman" w:hAnsi="Times New Roman" w:eastAsia="Times New Roman"/>
          <w:sz w:val="28"/>
        </w:rPr>
      </w:pPr>
      <w:r>
        <w:rPr>
          <w:rFonts w:ascii="Times New Roman" w:hAnsi="Times New Roman" w:eastAsia="Times New Roman"/>
          <w:sz w:val="28"/>
        </w:rPr>
        <w:t>2)  усиление социальной направленности всех управленческих решений, повышению степени социальной защищенности граждан Шелаболихинского района;</w:t>
      </w:r>
    </w:p>
    <w:p>
      <w:pPr>
        <w:ind w:left="0" w:firstLine="709"/>
        <w:jc w:val="both"/>
        <w:rPr>
          <w:rFonts w:ascii="Times New Roman" w:hAnsi="Times New Roman" w:eastAsia="Times New Roman"/>
          <w:sz w:val="28"/>
        </w:rPr>
      </w:pPr>
      <w:r>
        <w:rPr>
          <w:rFonts w:ascii="Times New Roman" w:hAnsi="Times New Roman" w:eastAsia="Times New Roman"/>
          <w:sz w:val="28"/>
        </w:rPr>
        <w:t>3) более широкое использование принципа государственно-частного партнерства и социальной ответственности бизнеса;</w:t>
      </w:r>
    </w:p>
    <w:p>
      <w:pPr>
        <w:ind w:left="0" w:firstLine="709"/>
        <w:jc w:val="both"/>
        <w:rPr>
          <w:rFonts w:ascii="Times New Roman" w:hAnsi="Times New Roman" w:eastAsia="Times New Roman"/>
          <w:sz w:val="28"/>
        </w:rPr>
      </w:pPr>
      <w:r>
        <w:rPr>
          <w:rFonts w:ascii="Times New Roman" w:hAnsi="Times New Roman" w:eastAsia="Times New Roman"/>
          <w:sz w:val="28"/>
        </w:rPr>
        <w:t>4) обеспечение преемственности и согласованности со Стратегией социально-экономического развития Алтайского края на период до 2035 года и со Схемой территориального планирования Шелаболихинского района Алтайского края.</w:t>
      </w:r>
    </w:p>
    <w:p>
      <w:pPr>
        <w:ind w:left="0" w:firstLine="709"/>
        <w:jc w:val="both"/>
        <w:rPr>
          <w:rFonts w:ascii="Times New Roman" w:hAnsi="Times New Roman" w:eastAsia="Times New Roman"/>
          <w:sz w:val="28"/>
        </w:rPr>
      </w:pPr>
      <w:r>
        <w:rPr>
          <w:rFonts w:ascii="Times New Roman" w:hAnsi="Times New Roman" w:eastAsia="Times New Roman"/>
          <w:sz w:val="28"/>
        </w:rPr>
        <w:t>Основным инструментом реализации Стратегии являются муниципальные программы на среднесрочную перспективу, в которых будут определены основные направления социально-экономической политики и система взаимосвязанных мероприятий, обеспечивающих увязку стратегического планирования с механизмами принятия бюджетных решений.</w:t>
      </w:r>
    </w:p>
    <w:p>
      <w:pPr>
        <w:ind w:left="0" w:firstLine="709"/>
        <w:jc w:val="both"/>
        <w:rPr>
          <w:rFonts w:ascii="Times New Roman" w:hAnsi="Times New Roman" w:eastAsia="Times New Roman"/>
          <w:sz w:val="28"/>
        </w:rPr>
      </w:pPr>
      <w:r>
        <w:rPr>
          <w:rFonts w:ascii="Times New Roman" w:hAnsi="Times New Roman" w:eastAsia="Times New Roman"/>
          <w:sz w:val="28"/>
        </w:rPr>
        <w:t>Согласно муниципальным программам комплексного развития Шелаболихинского района в различных сферах деятельности, выделены следующие основные приоритетные направления по развитию территории:</w:t>
      </w:r>
    </w:p>
    <w:p>
      <w:pPr>
        <w:ind w:left="0" w:firstLine="709"/>
        <w:jc w:val="both"/>
        <w:rPr>
          <w:rFonts w:ascii="Times New Roman" w:hAnsi="Times New Roman" w:eastAsia="Times New Roman"/>
          <w:sz w:val="28"/>
        </w:rPr>
      </w:pPr>
      <w:r>
        <w:rPr>
          <w:rFonts w:ascii="Times New Roman" w:hAnsi="Times New Roman" w:eastAsia="Times New Roman"/>
          <w:sz w:val="28"/>
        </w:rPr>
        <w:t>- 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 обеспечение сохранности автомобильных дорог общего пользования, формирование, межевание и постановка на кадастровый учет земельных участков муниципальных дорог; оформление муниципальных дорог в муниципальную собственность;</w:t>
      </w:r>
    </w:p>
    <w:p>
      <w:pPr>
        <w:ind w:left="0" w:firstLine="709"/>
        <w:jc w:val="both"/>
        <w:rPr>
          <w:rFonts w:ascii="Times New Roman" w:hAnsi="Times New Roman" w:eastAsia="Times New Roman"/>
          <w:sz w:val="28"/>
        </w:rPr>
      </w:pPr>
      <w:r>
        <w:rPr>
          <w:rFonts w:ascii="Times New Roman" w:hAnsi="Times New Roman" w:eastAsia="Times New Roman"/>
          <w:sz w:val="28"/>
        </w:rPr>
        <w:t>- создание условий для обеспечения транспортного сообщения в зимний период между населенными пунктами Шелаболихинского района (с.Шелаболиха - с.Иня и др.), обеспечение безопасности людей на водных объектах;</w:t>
      </w:r>
    </w:p>
    <w:p>
      <w:pPr>
        <w:ind w:left="0" w:firstLine="709"/>
        <w:jc w:val="both"/>
        <w:rPr>
          <w:rFonts w:ascii="Times New Roman" w:hAnsi="Times New Roman" w:eastAsia="Times New Roman"/>
          <w:sz w:val="28"/>
        </w:rPr>
      </w:pPr>
      <w:r>
        <w:rPr>
          <w:rFonts w:ascii="Times New Roman" w:hAnsi="Times New Roman" w:eastAsia="Times New Roman"/>
          <w:sz w:val="28"/>
        </w:rPr>
        <w:t>-  создание благоприятных условий для организации и ведения малого и среднего бизнеса в Шелаболихинском районе Алтайского края;</w:t>
      </w:r>
    </w:p>
    <w:p>
      <w:pPr>
        <w:ind w:left="0" w:firstLine="709"/>
        <w:jc w:val="both"/>
        <w:rPr>
          <w:rFonts w:ascii="Times New Roman" w:hAnsi="Times New Roman" w:eastAsia="Times New Roman"/>
          <w:sz w:val="28"/>
        </w:rPr>
      </w:pPr>
      <w:r>
        <w:rPr>
          <w:rFonts w:ascii="Times New Roman" w:hAnsi="Times New Roman" w:eastAsia="Times New Roman"/>
          <w:sz w:val="28"/>
        </w:rPr>
        <w:t>- проведение капитального ремонта образовательных организаций, находящихся в неудовлетворительном техническом состоянии и требующих первоочередного вмешательства за счет средств местного бюджета, создание безопасных, благоприятных условий для организации образовательного процесса;</w:t>
      </w:r>
    </w:p>
    <w:p>
      <w:pPr>
        <w:ind w:left="0" w:firstLine="709"/>
        <w:jc w:val="both"/>
        <w:rPr>
          <w:rFonts w:ascii="Times New Roman" w:hAnsi="Times New Roman" w:eastAsia="Times New Roman"/>
          <w:sz w:val="28"/>
        </w:rPr>
      </w:pPr>
      <w:r>
        <w:rPr>
          <w:rFonts w:ascii="Times New Roman" w:hAnsi="Times New Roman" w:eastAsia="Times New Roman"/>
          <w:sz w:val="28"/>
        </w:rPr>
        <w:t>-  увеличение объема и улучшение качества тепловой энергии, поставляемой потребителям и снижение потерь тепловой энергии в тепловых сетях, увеличение объема и улучшение качества питьевой воды, энергосбережение и повышение энергетической эффективности в организациях с участием муниципального образования и систем коммунальной инфраструктуры, привлечение средств регионального и федерального бюджетов, внебюджетных источников для финансирования строительства и модернизации объектов коммунальной инфраструктуры;</w:t>
      </w:r>
    </w:p>
    <w:p>
      <w:pPr>
        <w:ind w:left="0" w:firstLine="709"/>
        <w:jc w:val="both"/>
        <w:rPr>
          <w:rFonts w:ascii="Times New Roman" w:hAnsi="Times New Roman" w:eastAsia="Times New Roman"/>
          <w:sz w:val="28"/>
        </w:rPr>
      </w:pPr>
      <w:r>
        <w:rPr>
          <w:rFonts w:ascii="Times New Roman" w:hAnsi="Times New Roman" w:eastAsia="Times New Roman"/>
          <w:sz w:val="28"/>
        </w:rPr>
        <w:t>- повышение уровня предоставляемых услуг учреждениями культуры, повышение доступности и качества услуг в сфере библиотечного дела, организация и проведение мероприятий, направленных на сохранение и развитие нематериального культурного наследия, популяризация деятельности в сфере сохранения культурного наследия и развития культуры и искусства, поддержка молодых дарований и педагогических работников учреждений дополнительного образования детей, самодеятельного художественного творчества, повышение доступности и качества музейных услуг и работ, пропаганда прикладного искусства, обеспечение сохранности культурного наследия, создание условий для развития местного традиционного народного художественного творчества в сельских поселениях;</w:t>
      </w:r>
    </w:p>
    <w:p>
      <w:pPr>
        <w:ind w:left="0" w:firstLine="709"/>
        <w:jc w:val="both"/>
        <w:rPr>
          <w:rFonts w:ascii="Times New Roman" w:hAnsi="Times New Roman" w:eastAsia="Times New Roman"/>
          <w:sz w:val="28"/>
        </w:rPr>
      </w:pPr>
      <w:r>
        <w:rPr>
          <w:rFonts w:ascii="Times New Roman" w:hAnsi="Times New Roman" w:eastAsia="Times New Roman"/>
          <w:sz w:val="28"/>
        </w:rPr>
        <w:t>- формирование условий для успешного развития потенциала молодежи и ее эффективной самореализации в интересах молодежной политики;</w:t>
      </w:r>
    </w:p>
    <w:p>
      <w:pPr>
        <w:ind w:left="0" w:firstLine="709"/>
        <w:jc w:val="both"/>
        <w:rPr>
          <w:rFonts w:ascii="Times New Roman" w:hAnsi="Times New Roman" w:eastAsia="Times New Roman"/>
          <w:sz w:val="28"/>
        </w:rPr>
      </w:pPr>
      <w:r>
        <w:rPr>
          <w:rFonts w:ascii="Times New Roman" w:hAnsi="Times New Roman" w:eastAsia="Times New Roman"/>
          <w:sz w:val="28"/>
        </w:rPr>
        <w:t>- поддержка юридических лиц и индивидуальных предпринимателей, выполняющих пассажирские перевозки по общественно значимым автобусным маршрутам;</w:t>
      </w:r>
    </w:p>
    <w:p>
      <w:pPr>
        <w:ind w:left="0" w:firstLine="709"/>
        <w:jc w:val="both"/>
        <w:rPr>
          <w:rFonts w:ascii="Times New Roman" w:hAnsi="Times New Roman" w:eastAsia="Times New Roman"/>
          <w:sz w:val="28"/>
        </w:rPr>
      </w:pPr>
      <w:r>
        <w:rPr>
          <w:rFonts w:ascii="Times New Roman" w:hAnsi="Times New Roman" w:eastAsia="Times New Roman"/>
          <w:sz w:val="28"/>
        </w:rPr>
        <w:t>- стабилизация численности населения и создание условий для ее роста, а также повышение качества жизни и увеличение ожидаемой продолжительности жизни;</w:t>
      </w:r>
    </w:p>
    <w:p>
      <w:pPr>
        <w:ind w:left="0" w:firstLine="709"/>
        <w:jc w:val="both"/>
        <w:widowControl/>
        <w:rPr>
          <w:rFonts w:ascii="Times New Roman" w:hAnsi="Times New Roman" w:eastAsia="Times New Roman"/>
          <w:sz w:val="28"/>
          <w:color w:val="000000"/>
        </w:rPr>
      </w:pPr>
      <w:r>
        <w:rPr>
          <w:rFonts w:ascii="Times New Roman" w:hAnsi="Times New Roman" w:eastAsia="Times New Roman"/>
          <w:sz w:val="28"/>
        </w:rPr>
        <w:t>- совершенствование системы организации погребения и содержания мест захоронения (организация содержания и благоустройства кладбища в соответствии с санитарно–экологическими требованиями);</w:t>
      </w:r>
    </w:p>
    <w:p>
      <w:pPr>
        <w:ind w:left="0" w:firstLine="709"/>
        <w:jc w:val="both"/>
        <w:rPr>
          <w:rFonts w:ascii="Times New Roman" w:hAnsi="Times New Roman" w:eastAsia="Times New Roman"/>
          <w:sz w:val="28"/>
        </w:rPr>
      </w:pPr>
      <w:r>
        <w:rPr>
          <w:rFonts w:ascii="Times New Roman" w:hAnsi="Times New Roman" w:eastAsia="Times New Roman"/>
          <w:sz w:val="28"/>
        </w:rPr>
        <w:t>- оказание дополнительных мер социальной поддержки гражданам;</w:t>
      </w:r>
    </w:p>
    <w:p>
      <w:pPr>
        <w:ind w:left="0" w:firstLine="709"/>
        <w:jc w:val="both"/>
        <w:rPr>
          <w:rFonts w:ascii="Times New Roman" w:hAnsi="Times New Roman" w:eastAsia="Times New Roman"/>
          <w:sz w:val="28"/>
        </w:rPr>
      </w:pPr>
      <w:r>
        <w:rPr>
          <w:rFonts w:ascii="Times New Roman" w:hAnsi="Times New Roman" w:eastAsia="Times New Roman"/>
          <w:sz w:val="28"/>
        </w:rPr>
        <w:t>- создание условий для укрепления здоровья населения Шелаболихинского района путем развития инфраструктуры спорта, популяризация массового и профессионального спорта (включая спорт высших достижений) и приобщения различных слоев населения к регулярным занятиям физической культурой и спортом;</w:t>
      </w:r>
    </w:p>
    <w:p>
      <w:pPr>
        <w:ind w:left="0" w:firstLine="709"/>
        <w:jc w:val="both"/>
        <w:rPr>
          <w:rFonts w:ascii="Times New Roman" w:hAnsi="Times New Roman" w:eastAsia="Times New Roman"/>
          <w:sz w:val="28"/>
          <w:color w:val="000000"/>
          <w:highlight w:val="white"/>
        </w:rPr>
      </w:pPr>
      <w:r>
        <w:rPr>
          <w:rFonts w:ascii="Times New Roman" w:hAnsi="Times New Roman" w:eastAsia="Times New Roman"/>
          <w:sz w:val="28"/>
        </w:rPr>
        <w:t>- увеличение объемов производства продукции растениеводства, р</w:t>
      </w:r>
      <w:r>
        <w:rPr>
          <w:rFonts w:ascii="Times New Roman" w:hAnsi="Times New Roman" w:eastAsia="Times New Roman"/>
          <w:sz w:val="28"/>
          <w:color w:val="000000"/>
          <w:highlight w:val="white"/>
        </w:rPr>
        <w:t>ациональное использование земель сельскохозяйственного назначения, сохранение плодородия почв и увеличение продукции растениеводства;</w:t>
      </w:r>
    </w:p>
    <w:p>
      <w:pPr>
        <w:ind w:left="0" w:firstLine="709"/>
        <w:jc w:val="both"/>
        <w:rPr>
          <w:rFonts w:ascii="Times New Roman" w:hAnsi="Times New Roman" w:eastAsia="Times New Roman"/>
          <w:sz w:val="28"/>
        </w:rPr>
      </w:pPr>
      <w:r>
        <w:rPr>
          <w:rFonts w:ascii="Times New Roman" w:hAnsi="Times New Roman" w:eastAsia="Times New Roman"/>
          <w:sz w:val="28"/>
        </w:rPr>
        <w:t>- предупреждение чрезвычайных ситуаций природного и техногенного характера на территории Шелаболихинского района и ликвидация их последствий, минимизация социального, экономического и экологического ущерба, наносимого населению, экономике, природной среде от чрезвычайных ситуаций природного и техногенного характера, пожаров и происшествий, организация эффективной системы мер антитеррористической направленности для предупреждения угроз террористических проявлений   на территории     Шелаболихинского района,   в     том     числе распространения идеологии терроризма.</w:t>
      </w:r>
    </w:p>
    <w:p>
      <w:pPr>
        <w:ind w:left="0" w:firstLine="709"/>
        <w:jc w:val="both"/>
        <w:rPr>
          <w:rFonts w:ascii="Times New Roman" w:hAnsi="Times New Roman" w:eastAsia="Times New Roman"/>
          <w:sz w:val="24"/>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7" w:name="_Toc501354052"/>
      <w:r>
        <w:rPr>
          <w:rFonts w:ascii="Times New Roman" w:hAnsi="Times New Roman" w:eastAsia="Times New Roman"/>
          <w:sz w:val="28"/>
          <w:b/>
        </w:rPr>
      </w:r>
      <w:bookmarkStart w:id="18" w:name="_Toc151981721"/>
      <w:r>
        <w:rPr>
          <w:rFonts w:ascii="Times New Roman" w:hAnsi="Times New Roman" w:eastAsia="Times New Roman"/>
          <w:sz w:val="28"/>
          <w:b/>
        </w:rPr>
        <w:t>2. Анализ использования территории сельского поселения</w:t>
      </w:r>
      <w:bookmarkEnd w:id="17"/>
      <w:r>
        <w:rPr>
          <w:rFonts w:ascii="Times New Roman" w:hAnsi="Times New Roman" w:eastAsia="Times New Roman"/>
          <w:sz w:val="28"/>
          <w:b/>
        </w:rPr>
      </w:r>
      <w:bookmarkEnd w:id="18"/>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9" w:name="_Toc501354053"/>
      <w:r>
        <w:rPr>
          <w:rFonts w:ascii="Times New Roman" w:hAnsi="Times New Roman" w:eastAsia="Times New Roman"/>
          <w:sz w:val="28"/>
          <w:b/>
        </w:rPr>
      </w:r>
      <w:bookmarkStart w:id="20" w:name="_Toc151981722"/>
      <w:r>
        <w:rPr>
          <w:rFonts w:ascii="Times New Roman" w:hAnsi="Times New Roman" w:eastAsia="Times New Roman"/>
          <w:sz w:val="28"/>
          <w:b/>
        </w:rPr>
        <w:t>2.1 Общая характеристика территории</w:t>
      </w:r>
      <w:bookmarkEnd w:id="19"/>
      <w:r>
        <w:rPr>
          <w:rFonts w:ascii="Times New Roman" w:hAnsi="Times New Roman" w:eastAsia="Times New Roman"/>
          <w:sz w:val="28"/>
          <w:b/>
        </w:rPr>
      </w:r>
      <w:bookmarkEnd w:id="20"/>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Шелаболихинский район расположен в северной части Алтайского края, занимает площадь 2549 кв.км. В районе 9 сельских советов, 21 населенный пункт с общей численностью проживающего в них населения равной 10,3 тыс. чел.</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Административным центром района является село Шелаболиха Шелаболихинского сельсовета. Основано село в 1747 г.  </w:t>
      </w:r>
    </w:p>
    <w:p>
      <w:pPr>
        <w:ind w:left="0" w:firstLine="709"/>
        <w:jc w:val="both"/>
        <w:widowControl/>
        <w:rPr>
          <w:rFonts w:ascii="Times New Roman" w:hAnsi="Times New Roman" w:eastAsia="Times New Roman"/>
          <w:sz w:val="28"/>
        </w:rPr>
      </w:pPr>
      <w:r>
        <w:rPr>
          <w:rFonts w:ascii="Times New Roman" w:hAnsi="Times New Roman" w:eastAsia="Times New Roman"/>
          <w:sz w:val="28"/>
        </w:rPr>
        <w:t>Транспортная доступность до краевого центра - автомобильная. Расстояние до ближайшей железнодорожной станции - Ребриха - 61 км.</w:t>
      </w:r>
    </w:p>
    <w:p>
      <w:pPr>
        <w:jc w:val="both"/>
        <w:widowControl/>
        <w:rPr>
          <w:rFonts w:ascii="Times New Roman" w:hAnsi="Times New Roman" w:eastAsia="Times New Roman"/>
          <w:sz w:val="27"/>
          <w:color w:val="000000"/>
        </w:rPr>
      </w:pPr>
      <w:r>
        <w:rPr>
          <w:rFonts w:ascii="Times New Roman" w:hAnsi="Times New Roman" w:eastAsia="Times New Roman"/>
          <w:sz w:val="27"/>
          <w:color w:val="000000"/>
          <w:noProof w:val="1"/>
        </w:rPr>
        <w:drawing>
          <wp:inline>
            <wp:extent cx="6332855" cy="369062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bwMode="auto">
                    <a:xfrm>
                      <a:off x="0" y="0"/>
                      <a:ext cx="6332855" cy="3690620"/>
                    </a:xfrm>
                    <a:prstGeom prst="rect">
                      <a:avLst/>
                    </a:prstGeom>
                    <a:noFill/>
                  </pic:spPr>
                </pic:pic>
              </a:graphicData>
            </a:graphic>
          </wp:inline>
        </w:drawing>
      </w:r>
    </w:p>
    <w:p>
      <w:pPr>
        <w:spacing w:line="276" w:lineRule="auto"/>
        <w:jc w:val="center"/>
        <w:widowControl/>
        <w:rPr>
          <w:rFonts w:ascii="Times New Roman" w:hAnsi="Times New Roman" w:eastAsia="Times New Roman"/>
          <w:sz w:val="24"/>
        </w:rPr>
      </w:pPr>
      <w:r>
        <w:rPr>
          <w:rFonts w:ascii="Times New Roman" w:hAnsi="Times New Roman" w:eastAsia="Times New Roman"/>
          <w:sz w:val="24"/>
        </w:rPr>
        <w:t>Рисунок 1 – Расположение Шелаболихинского сельсовета в структуре Алтайского края</w:t>
      </w:r>
    </w:p>
    <w:p>
      <w:pPr>
        <w:ind w:left="0" w:firstLine="567"/>
        <w:jc w:val="both"/>
        <w:widowControl/>
        <w:rPr>
          <w:rFonts w:ascii="Times New Roman" w:hAnsi="Times New Roman" w:eastAsia="Times New Roman"/>
          <w:sz w:val="27"/>
          <w:color w:val="000000"/>
        </w:rPr>
      </w:pPr>
    </w:p>
    <w:p>
      <w:pPr>
        <w:ind w:left="0" w:firstLine="709"/>
        <w:spacing w:before="120" w:beforeAutospacing="0" w:after="60" w:afterAutospacing="0"/>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Шелаболихинский сельсовет расположен в северной части Алтайского края и граничит с Кучукским, Инским, Новообинцевским сельсоветами,  он образовано </w:t>
      </w:r>
      <w:r>
        <w:rPr>
          <w:sz w:val="28"/>
          <w:color w:val="000000"/>
        </w:rPr>
        <w:fldChar w:fldCharType="begin"/>
        <w:instrText xml:space="preserve"> HYPERLINK "http://ru.wikipedia.org/wiki/1_%D0%B4%D0%B5%D0%BA%D0%B0%D0%B1%D1%80%D1%8F" \o "1 декабря" </w:instrText>
        <w:fldChar w:fldCharType="separate"/>
      </w:r>
      <w:r>
        <w:rPr>
          <w:rFonts w:ascii="Times New Roman" w:hAnsi="Times New Roman" w:eastAsia="Times New Roman"/>
          <w:sz w:val="28"/>
          <w:color w:val="000000"/>
        </w:rPr>
        <w:t>1 декабря</w:t>
      </w:r>
      <w:r>
        <w:rPr>
          <w:sz w:val="28"/>
          <w:color w:val="000000"/>
        </w:rPr>
        <w:fldChar w:fldCharType="end"/>
      </w:r>
      <w:r>
        <w:rPr>
          <w:rFonts w:ascii="Times New Roman" w:hAnsi="Times New Roman" w:eastAsia="Times New Roman"/>
          <w:sz w:val="28"/>
          <w:color w:val="000000"/>
        </w:rPr>
        <w:t xml:space="preserve"> </w:t>
      </w:r>
      <w:r>
        <w:rPr>
          <w:sz w:val="28"/>
          <w:color w:val="000000"/>
        </w:rPr>
        <w:fldChar w:fldCharType="begin"/>
        <w:instrText xml:space="preserve"> HYPERLINK "http://ru.wikipedia.org/wiki/2003_%D0%B3%D0%BE%D0%B4" \o "2003 год" </w:instrText>
        <w:fldChar w:fldCharType="separate"/>
      </w:r>
      <w:r>
        <w:rPr>
          <w:rFonts w:ascii="Times New Roman" w:hAnsi="Times New Roman" w:eastAsia="Times New Roman"/>
          <w:sz w:val="28"/>
          <w:color w:val="000000"/>
        </w:rPr>
        <w:t>2003 года</w:t>
      </w:r>
      <w:r>
        <w:rPr>
          <w:sz w:val="28"/>
          <w:color w:val="000000"/>
        </w:rPr>
        <w:fldChar w:fldCharType="end"/>
      </w:r>
      <w:r>
        <w:rPr>
          <w:rFonts w:ascii="Times New Roman" w:hAnsi="Times New Roman" w:eastAsia="Times New Roman"/>
          <w:sz w:val="28"/>
          <w:color w:val="000000"/>
        </w:rPr>
        <w:t xml:space="preserve"> (Закон Алтайского края от 2 декабря 2003 года №64-ЗС)</w:t>
      </w:r>
      <w:r>
        <w:rPr>
          <w:sz w:val="28"/>
          <w:color w:val="000000"/>
        </w:rPr>
        <w:fldChar w:fldCharType="begin"/>
        <w:instrText xml:space="preserve"> HYPERLINK "http://ru.wikipedia.org/wiki/%D0%A8%D0%B5%D0%BB%D0%B0%D0%B1%D0%BE%D0%BB%D0%B8%D1%85%D0%B8%D0%BD%D1%81%D0%BA%D0%B8%D0%B9_%D1%81%D0%B5%D0%BB%D1%8C%D1%81%D0%BE%D0%B2%D0%B5%D1%82" \l "cite_note-.D1.81.D1.82.D0.B0.D1.82.D1.83.D1.81_.D0.9C.D0.9E-1" </w:instrText>
        <w:fldChar w:fldCharType="separate"/>
      </w:r>
      <w:r>
        <w:rPr>
          <w:rFonts w:ascii="Times New Roman" w:hAnsi="Times New Roman" w:eastAsia="Times New Roman"/>
          <w:sz w:val="28"/>
          <w:color w:val="000000"/>
        </w:rPr>
        <w:t xml:space="preserve"> </w:t>
      </w:r>
      <w:r>
        <w:rPr>
          <w:sz w:val="28"/>
          <w:color w:val="000000"/>
        </w:rPr>
        <w:fldChar w:fldCharType="end"/>
      </w:r>
      <w:r>
        <w:rPr>
          <w:rFonts w:ascii="Times New Roman" w:hAnsi="Times New Roman" w:eastAsia="Times New Roman"/>
          <w:sz w:val="28"/>
          <w:color w:val="000000"/>
        </w:rPr>
        <w:t>.</w:t>
      </w:r>
    </w:p>
    <w:p>
      <w:pPr>
        <w:ind w:left="0" w:firstLine="709"/>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Расстояние до краевого центра г. Барнаула - 88 км. Административным центром является село Шелаболиха, в котором проживает 30,4 % от численности постоянного населения района.  </w:t>
      </w:r>
    </w:p>
    <w:p>
      <w:pPr>
        <w:ind w:left="0" w:firstLine="709"/>
        <w:jc w:val="both"/>
        <w:widowControl/>
        <w:rPr>
          <w:rFonts w:ascii="Times New Roman" w:hAnsi="Times New Roman" w:eastAsia="Times New Roman"/>
          <w:sz w:val="28"/>
        </w:rPr>
      </w:pPr>
      <w:r>
        <w:rPr>
          <w:rFonts w:ascii="Times New Roman" w:hAnsi="Times New Roman" w:eastAsia="Times New Roman"/>
          <w:sz w:val="28"/>
          <w:color w:val="000000"/>
        </w:rPr>
        <w:t>В Шелаболихинском сельсовета отмечается благоприятная тенденция занятости населения, где доля занятого в экономике населения 85 % от общей</w:t>
      </w:r>
      <w:r>
        <w:rPr>
          <w:rFonts w:ascii="Times New Roman" w:hAnsi="Times New Roman" w:eastAsia="Times New Roman"/>
          <w:sz w:val="28"/>
        </w:rPr>
        <w:t xml:space="preserve"> численности трудоспособного населения. </w:t>
      </w:r>
    </w:p>
    <w:p>
      <w:pPr>
        <w:ind w:left="0" w:firstLine="709"/>
        <w:widowControl/>
        <w:rPr>
          <w:rFonts w:ascii="Times New Roman" w:hAnsi="Times New Roman" w:eastAsia="Times New Roman"/>
          <w:sz w:val="28"/>
          <w:spacing w:val="-5"/>
        </w:rPr>
      </w:pPr>
      <w:r>
        <w:rPr>
          <w:rFonts w:ascii="Times New Roman" w:hAnsi="Times New Roman" w:eastAsia="Times New Roman"/>
          <w:sz w:val="28"/>
          <w:spacing w:val="-5"/>
        </w:rPr>
        <w:t>Здесь находятся важнейшие объекты инфраструктуры, предприятия переработки, а также сосредоточены объекты образования, культуры, здравоохранения, социальной, коммунальной и других сфер жизнедеятельности населения.</w:t>
      </w:r>
    </w:p>
    <w:p>
      <w:pPr>
        <w:ind w:left="0" w:firstLine="567"/>
        <w:widowControl/>
        <w:rPr>
          <w:rFonts w:ascii="Times New Roman" w:hAnsi="Times New Roman" w:eastAsia="Times New Roman"/>
          <w:sz w:val="28"/>
          <w:color w:val="FF0000"/>
        </w:rPr>
      </w:pPr>
    </w:p>
    <w:p>
      <w:pPr>
        <w:widowControl/>
        <w:rPr>
          <w:rFonts w:ascii="Times New Roman" w:hAnsi="Times New Roman" w:eastAsia="Times New Roman"/>
          <w:sz w:val="28"/>
        </w:rPr>
      </w:pPr>
      <w:r>
        <w:rPr>
          <w:rFonts w:ascii="Times New Roman" w:hAnsi="Times New Roman" w:eastAsia="Times New Roman"/>
          <w:sz w:val="28"/>
        </w:rPr>
        <w:t xml:space="preserve">Таблица 1 – Административно-территориальное устройство </w:t>
      </w:r>
    </w:p>
    <w:tbl>
      <w:tblPr>
        <w:tblCellMar>
          <w:left w:type="dxa" w:w="108"/>
          <w:right w:type="dxa" w:w="108"/>
          <w:top w:type="dxa" w:w="0"/>
          <w:bottom w:type="dxa" w:w="0"/>
        </w:tblCellMar>
        <w:jc w:val="left"/>
        <w:tblInd w:type="dxa" w:w="0"/>
        <w:tblLayout w:type="fixed"/>
      </w:tblPr>
      <w:tblGrid>
        <w:gridCol w:w="959"/>
        <w:gridCol w:w="3135"/>
        <w:gridCol w:w="6095"/>
      </w:tblGrid>
      <w:tr>
        <w:trPr>
          <w:trHeight w:val="0" w:hRule="auto"/>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8"/>
              </w:rPr>
            </w:pPr>
            <w:r>
              <w:rPr>
                <w:rFonts w:ascii="Times New Roman" w:hAnsi="Times New Roman" w:eastAsia="Times New Roman"/>
                <w:sz w:val="28"/>
              </w:rPr>
              <w:t>№ п/п</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8"/>
              </w:rPr>
            </w:pPr>
            <w:r>
              <w:rPr>
                <w:rFonts w:ascii="Times New Roman" w:hAnsi="Times New Roman" w:eastAsia="Times New Roman"/>
                <w:sz w:val="28"/>
              </w:rPr>
              <w:t>Населенные пункты</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8"/>
              </w:rPr>
            </w:pPr>
            <w:r>
              <w:rPr>
                <w:rFonts w:ascii="Times New Roman" w:hAnsi="Times New Roman" w:eastAsia="Times New Roman"/>
                <w:sz w:val="28"/>
              </w:rPr>
              <w:t>Расстояние до административного центра сельсовета, км</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8"/>
              </w:rPr>
            </w:pPr>
            <w:r>
              <w:rPr>
                <w:rFonts w:ascii="Times New Roman" w:hAnsi="Times New Roman" w:eastAsia="Times New Roman"/>
                <w:sz w:val="28"/>
              </w:rPr>
              <w:t>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8"/>
              </w:rPr>
            </w:pPr>
            <w:r>
              <w:rPr>
                <w:rFonts w:ascii="Times New Roman" w:hAnsi="Times New Roman" w:eastAsia="Times New Roman"/>
                <w:sz w:val="28"/>
              </w:rPr>
              <w:t>с. Шелаболиха</w:t>
            </w:r>
          </w:p>
        </w:tc>
        <w:tc>
          <w:tcPr>
            <w:tcMar/>
            <w:vAlign w:val="center"/>
            <w:tcBorders>
              <w:left w:val="single" w:sz="4" w:color="auto"/>
              <w:right w:val="single" w:sz="4" w:color="auto"/>
              <w:top w:val="single" w:sz="4" w:color="auto"/>
              <w:bottom w:val="single" w:sz="4" w:color="auto"/>
            </w:tcBorders>
          </w:tcPr>
          <w:p>
            <w:pPr>
              <w:ind w:left="0" w:firstLine="709"/>
              <w:jc w:val="center"/>
              <w:widowControl/>
              <w:rPr>
                <w:rFonts w:ascii="Times New Roman" w:hAnsi="Times New Roman" w:eastAsia="Times New Roman"/>
                <w:sz w:val="28"/>
              </w:rPr>
            </w:pPr>
            <w:r>
              <w:rPr>
                <w:rFonts w:ascii="Times New Roman" w:hAnsi="Times New Roman" w:eastAsia="Times New Roman"/>
                <w:sz w:val="28"/>
              </w:rPr>
              <w:t>0</w:t>
            </w:r>
          </w:p>
        </w:tc>
      </w:tr>
    </w:tbl>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Общая площадь муниципального образования Шелаболихинский сельский совет составляет 19150 га. Численность населения по состоянию на 1 января 2023 г. составляет 3405 чел. Плотность населения – 17,7 чел/</w:t>
      </w:r>
      <w:r>
        <w:rPr>
          <w:rFonts w:ascii="Times New Roman" w:hAnsi="Times New Roman" w:eastAsia="Times New Roman"/>
          <w:sz w:val="28"/>
          <w:color w:val="202122"/>
          <w:shd w:fill="F8F9FA"/>
        </w:rPr>
        <w:t>км².</w:t>
      </w:r>
    </w:p>
    <w:p>
      <w:pPr>
        <w:spacing w:line="276" w:lineRule="auto"/>
        <w:jc w:val="center"/>
        <w:widowControl/>
        <w:rPr>
          <w:rFonts w:ascii="Times New Roman" w:hAnsi="Times New Roman" w:eastAsia="Times New Roman"/>
          <w:sz w:val="24"/>
          <w:color w:val="FF0000"/>
          <w:highlight w:val="yellow"/>
        </w:rPr>
      </w:pPr>
      <w:r>
        <w:rPr>
          <w:rFonts w:ascii="Times New Roman" w:hAnsi="Times New Roman" w:eastAsia="Times New Roman"/>
          <w:sz w:val="27"/>
          <w:b/>
          <w:noProof w:val="1"/>
        </w:rPr>
        <w:drawing>
          <wp:inline>
            <wp:extent cx="5375910" cy="328993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bwMode="auto">
                    <a:xfrm>
                      <a:off x="0" y="0"/>
                      <a:ext cx="5375910" cy="3289935"/>
                    </a:xfrm>
                    <a:prstGeom prst="rect">
                      <a:avLst/>
                    </a:prstGeom>
                    <a:noFill/>
                  </pic:spPr>
                </pic:pic>
              </a:graphicData>
            </a:graphic>
          </wp:inline>
        </w:drawing>
      </w:r>
    </w:p>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Рисунок 2 – Расположение Шелаболихинского сельсовета в структуре </w:t>
      </w:r>
    </w:p>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Шелаболихинского района </w:t>
      </w:r>
    </w:p>
    <w:p>
      <w:pPr>
        <w:ind w:left="0" w:firstLine="709"/>
        <w:jc w:val="both"/>
        <w:widowControl/>
        <w:rPr>
          <w:rFonts w:ascii="Times New Roman" w:hAnsi="Times New Roman" w:eastAsia="Times New Roman"/>
          <w:sz w:val="28"/>
          <w:color w:val="FF0000"/>
          <w:highlight w:val="yellow"/>
        </w:rPr>
      </w:pPr>
    </w:p>
    <w:p>
      <w:pPr>
        <w:ind w:left="0" w:firstLine="708"/>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24" w:name="_Toc468223852"/>
      <w:r>
        <w:rPr>
          <w:rFonts w:ascii="Times New Roman" w:hAnsi="Times New Roman" w:eastAsia="Times New Roman"/>
          <w:sz w:val="28"/>
          <w:b/>
        </w:rPr>
      </w:r>
      <w:bookmarkStart w:id="25" w:name="_Toc527980809"/>
      <w:r>
        <w:rPr>
          <w:rFonts w:ascii="Times New Roman" w:hAnsi="Times New Roman" w:eastAsia="Times New Roman"/>
          <w:sz w:val="28"/>
          <w:b/>
        </w:rPr>
      </w:r>
      <w:bookmarkStart w:id="26" w:name="_Toc151981723"/>
      <w:r>
        <w:rPr>
          <w:rFonts w:ascii="Times New Roman" w:hAnsi="Times New Roman" w:eastAsia="Times New Roman"/>
          <w:sz w:val="28"/>
          <w:b/>
        </w:rPr>
        <w:t>2.2 Природные условия и ресурсы территории</w:t>
      </w:r>
      <w:bookmarkEnd w:id="24"/>
      <w:r>
        <w:rPr>
          <w:rFonts w:ascii="Times New Roman" w:hAnsi="Times New Roman" w:eastAsia="Times New Roman"/>
          <w:sz w:val="28"/>
          <w:b/>
        </w:rPr>
      </w:r>
      <w:bookmarkEnd w:id="25"/>
      <w:r>
        <w:rPr>
          <w:rFonts w:ascii="Times New Roman" w:hAnsi="Times New Roman" w:eastAsia="Times New Roman"/>
          <w:sz w:val="28"/>
          <w:b/>
        </w:rPr>
      </w:r>
      <w:bookmarkEnd w:id="26"/>
    </w:p>
    <w:p>
      <w:pPr>
        <w:ind w:left="0" w:firstLine="708"/>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27" w:name="_Toc461111729"/>
      <w:r>
        <w:rPr>
          <w:rFonts w:ascii="Times New Roman" w:hAnsi="Times New Roman" w:eastAsia="Times New Roman"/>
          <w:sz w:val="28"/>
          <w:b/>
        </w:rPr>
      </w:r>
      <w:bookmarkStart w:id="28" w:name="_Toc468223853"/>
      <w:r>
        <w:rPr>
          <w:rFonts w:ascii="Times New Roman" w:hAnsi="Times New Roman" w:eastAsia="Times New Roman"/>
          <w:sz w:val="28"/>
          <w:b/>
        </w:rPr>
      </w:r>
      <w:bookmarkStart w:id="29" w:name="_Toc527980810"/>
      <w:r>
        <w:rPr>
          <w:rFonts w:ascii="Times New Roman" w:hAnsi="Times New Roman" w:eastAsia="Times New Roman"/>
          <w:sz w:val="28"/>
          <w:b/>
        </w:rPr>
      </w:r>
      <w:bookmarkStart w:id="30" w:name="_Toc151981724"/>
      <w:r>
        <w:rPr>
          <w:rFonts w:ascii="Times New Roman" w:hAnsi="Times New Roman" w:eastAsia="Times New Roman"/>
          <w:sz w:val="28"/>
          <w:b/>
        </w:rPr>
        <w:t xml:space="preserve">2.2.1 </w:t>
      </w:r>
      <w:bookmarkEnd w:id="27"/>
      <w:r>
        <w:rPr>
          <w:rFonts w:ascii="Times New Roman" w:hAnsi="Times New Roman" w:eastAsia="Times New Roman"/>
          <w:sz w:val="28"/>
          <w:b/>
        </w:rPr>
        <w:t>Рельеф. Географическое положение</w:t>
      </w:r>
      <w:bookmarkEnd w:id="28"/>
      <w:r>
        <w:rPr>
          <w:rFonts w:ascii="Times New Roman" w:hAnsi="Times New Roman" w:eastAsia="Times New Roman"/>
          <w:sz w:val="28"/>
          <w:b/>
        </w:rPr>
      </w:r>
      <w:bookmarkEnd w:id="29"/>
      <w:r>
        <w:rPr>
          <w:rFonts w:ascii="Times New Roman" w:hAnsi="Times New Roman" w:eastAsia="Times New Roman"/>
          <w:sz w:val="28"/>
          <w:b/>
        </w:rPr>
      </w:r>
      <w:bookmarkEnd w:id="30"/>
    </w:p>
    <w:p>
      <w:pPr>
        <w:ind w:left="0" w:firstLine="708"/>
        <w:jc w:val="both"/>
        <w:widowControl/>
        <w:rPr>
          <w:rFonts w:ascii="Times New Roman" w:hAnsi="Times New Roman" w:eastAsia="Times New Roman"/>
          <w:sz w:val="28"/>
        </w:rPr>
      </w:pP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Река Обь делит Шелаболихинский район на две части: левобережную, расположенную на приобском плато, и правобережную, расположенную в долине р. Обь. </w:t>
      </w: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МО «Шелаболихинский сельский совет» расположен непосредственно в левобережной части района. Рельеф представляет плоскую, в повышенных местах волнистую равнину, постепенно понижающуюся к Кулундинской низменности. Абсолютные отметки здесь составляют 250-300 м. </w:t>
      </w:r>
    </w:p>
    <w:p>
      <w:pPr>
        <w:ind w:left="0" w:firstLine="708"/>
        <w:jc w:val="both"/>
        <w:widowControl/>
        <w:rPr>
          <w:rFonts w:ascii="Times New Roman" w:hAnsi="Times New Roman" w:eastAsia="Times New Roman"/>
          <w:sz w:val="28"/>
        </w:rPr>
      </w:pPr>
      <w:r>
        <w:rPr>
          <w:rFonts w:ascii="Times New Roman" w:hAnsi="Times New Roman" w:eastAsia="Times New Roman"/>
          <w:sz w:val="28"/>
        </w:rPr>
        <w:t>Почвы в основном представлены среднегумусными черноземами. Механический состав почв-среднесуглинистые и легкосуглинистые.</w:t>
      </w:r>
    </w:p>
    <w:p>
      <w:pPr>
        <w:ind w:left="0" w:firstLine="708"/>
        <w:jc w:val="both"/>
        <w:widowControl/>
        <w:rPr>
          <w:rFonts w:ascii="Times New Roman" w:hAnsi="Times New Roman" w:eastAsia="Times New Roman"/>
          <w:sz w:val="28"/>
          <w:highlight w:val="yellow"/>
        </w:rPr>
      </w:pPr>
      <w:r>
        <w:rPr>
          <w:rFonts w:ascii="Times New Roman" w:hAnsi="Times New Roman" w:eastAsia="Times New Roman"/>
          <w:sz w:val="28"/>
        </w:rPr>
        <w:t>Левобережная часть Шелаболихинского района представляет собой разнотравно-типчаково-ковыльную степь и сельскохозяйственные земли на их месте в сочетании с березовыми, осиновыми колками.</w:t>
      </w:r>
    </w:p>
    <w:p>
      <w:pPr>
        <w:ind w:left="0" w:firstLine="708"/>
        <w:jc w:val="both"/>
        <w:widowControl/>
        <w:rPr>
          <w:rFonts w:ascii="Times New Roman" w:hAnsi="Times New Roman" w:eastAsia="Times New Roman"/>
          <w:sz w:val="28"/>
          <w:highlight w:val="yellow"/>
        </w:rPr>
      </w:pPr>
    </w:p>
    <w:p>
      <w:pPr>
        <w:ind w:left="0" w:firstLine="708"/>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31" w:name="_Toc315965919"/>
      <w:r>
        <w:rPr>
          <w:rFonts w:ascii="Times New Roman" w:hAnsi="Times New Roman" w:eastAsia="Times New Roman"/>
          <w:sz w:val="28"/>
          <w:b/>
        </w:rPr>
      </w:r>
      <w:bookmarkStart w:id="32" w:name="_Toc461111730"/>
      <w:r>
        <w:rPr>
          <w:rFonts w:ascii="Times New Roman" w:hAnsi="Times New Roman" w:eastAsia="Times New Roman"/>
          <w:sz w:val="28"/>
          <w:b/>
        </w:rPr>
      </w:r>
      <w:bookmarkStart w:id="33" w:name="_Toc468223854"/>
      <w:r>
        <w:rPr>
          <w:rFonts w:ascii="Times New Roman" w:hAnsi="Times New Roman" w:eastAsia="Times New Roman"/>
          <w:sz w:val="28"/>
          <w:b/>
        </w:rPr>
      </w:r>
      <w:bookmarkStart w:id="34" w:name="_Toc527980811"/>
      <w:r>
        <w:rPr>
          <w:rFonts w:ascii="Times New Roman" w:hAnsi="Times New Roman" w:eastAsia="Times New Roman"/>
          <w:sz w:val="28"/>
          <w:b/>
        </w:rPr>
        <w:t xml:space="preserve">  </w:t>
      </w:r>
      <w:bookmarkStart w:id="35" w:name="_Toc151981725"/>
      <w:r>
        <w:rPr>
          <w:rFonts w:ascii="Times New Roman" w:hAnsi="Times New Roman" w:eastAsia="Times New Roman"/>
          <w:sz w:val="28"/>
          <w:b/>
        </w:rPr>
        <w:t xml:space="preserve">2.2.2 </w:t>
      </w:r>
      <w:bookmarkEnd w:id="31"/>
      <w:r>
        <w:rPr>
          <w:rFonts w:ascii="Times New Roman" w:hAnsi="Times New Roman" w:eastAsia="Times New Roman"/>
          <w:sz w:val="28"/>
          <w:b/>
        </w:rPr>
      </w:r>
      <w:bookmarkEnd w:id="32"/>
      <w:r>
        <w:rPr>
          <w:rFonts w:ascii="Times New Roman" w:hAnsi="Times New Roman" w:eastAsia="Times New Roman"/>
          <w:sz w:val="28"/>
          <w:b/>
        </w:rPr>
        <w:t>Климат</w:t>
      </w:r>
      <w:bookmarkEnd w:id="33"/>
      <w:r>
        <w:rPr>
          <w:rFonts w:ascii="Times New Roman" w:hAnsi="Times New Roman" w:eastAsia="Times New Roman"/>
          <w:sz w:val="28"/>
          <w:b/>
        </w:rPr>
      </w:r>
      <w:bookmarkEnd w:id="34"/>
      <w:r>
        <w:rPr>
          <w:rFonts w:ascii="Times New Roman" w:hAnsi="Times New Roman" w:eastAsia="Times New Roman"/>
          <w:sz w:val="28"/>
          <w:b/>
        </w:rPr>
      </w:r>
      <w:bookmarkEnd w:id="35"/>
    </w:p>
    <w:p>
      <w:pPr>
        <w:ind w:left="0" w:firstLine="708"/>
        <w:jc w:val="both"/>
        <w:widowControl/>
        <w:rPr>
          <w:rFonts w:ascii="Times New Roman" w:hAnsi="Times New Roman" w:eastAsia="Times New Roman"/>
          <w:sz w:val="28"/>
        </w:rPr>
      </w:pPr>
    </w:p>
    <w:p>
      <w:pPr>
        <w:ind w:left="0" w:firstLine="708"/>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Шелаболихинский сельсовет расположено в южном умеренном климате умеренного пояса. Средняя температура июля +19С, января -18.5С, температура года +0,8С, абсолютный минимум -51С, максимум +39С. Роза ветров с преобладанием юго-западного направления. Климат континентальный. Средняя температура января - 18,3С, июля 19,1С. </w:t>
      </w:r>
    </w:p>
    <w:p>
      <w:pPr>
        <w:ind w:left="0" w:firstLine="708"/>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Годовые атмосферные осадки - 350 мм. Сумма осадков за год составляет примерно 350 мм, большая часть которых (до 260 мм) приходится на теплый период. Коэффициент увлажнения равен 0,7. Погода то ненастная, дождливая, то жаркая, сухая, сопровождаемая ранними или поздними заморозками, суховеями и пыльными бурями весной. Кроме того, случаются и другие явления – засуха, град, бураны, гололед. </w:t>
      </w:r>
    </w:p>
    <w:p>
      <w:pPr>
        <w:ind w:left="0" w:firstLine="708"/>
        <w:spacing w:before="120" w:beforeAutospacing="0" w:after="60" w:afterAutospacing="0"/>
        <w:jc w:val="both"/>
        <w:widowControl/>
        <w:rPr>
          <w:rFonts w:ascii="Times New Roman" w:hAnsi="Times New Roman" w:eastAsia="Times New Roman"/>
          <w:sz w:val="28"/>
        </w:rPr>
      </w:pPr>
      <w:r>
        <w:rPr>
          <w:rFonts w:ascii="Times New Roman" w:hAnsi="Times New Roman" w:eastAsia="Times New Roman"/>
          <w:sz w:val="28"/>
        </w:rPr>
        <w:t xml:space="preserve">Абсолютные температуры: зимой – 52С, летом +39С.  </w:t>
      </w:r>
    </w:p>
    <w:p>
      <w:pPr>
        <w:ind w:left="0" w:firstLine="708"/>
        <w:spacing w:before="120" w:beforeAutospacing="0" w:after="60" w:afterAutospacing="0"/>
        <w:jc w:val="both"/>
        <w:widowControl/>
        <w:rPr>
          <w:rFonts w:ascii="Times New Roman" w:hAnsi="Times New Roman" w:eastAsia="Times New Roman"/>
          <w:sz w:val="28"/>
        </w:rPr>
      </w:pPr>
      <w:r>
        <w:rPr>
          <w:rFonts w:ascii="Times New Roman" w:hAnsi="Times New Roman" w:eastAsia="Times New Roman"/>
          <w:sz w:val="28"/>
        </w:rPr>
        <w:t xml:space="preserve">Общая продолжительность безморозного периода около 105-120 дней. Продолжительность периода со среднесуточными температурами воздуха выше 0С -  190 дней. Среднегодовое количество осадков 350 мм. Больше всего осадков выпадает в теплый период года. Высота снежного покрова изменяется от 30-40 см. Продолжительность периода с устойчивым снежным покровом 150 дней. Годовая суммарная солнечная радиация 100 ккал/см2. Продолжительность солнечного сияния 1900 часов. Также возможны опасные климатические явления. Возможно более 30 дней в году с туманами. В зимний период возможно 40 дней с метелями. </w:t>
      </w:r>
    </w:p>
    <w:p>
      <w:pPr>
        <w:ind w:left="0" w:firstLine="708"/>
        <w:spacing w:before="120" w:beforeAutospacing="0" w:after="60" w:afterAutospacing="0"/>
        <w:jc w:val="both"/>
        <w:widowControl/>
        <w:rPr>
          <w:rFonts w:ascii="Times New Roman" w:hAnsi="Times New Roman" w:eastAsia="Times New Roman"/>
          <w:sz w:val="28"/>
        </w:rPr>
      </w:pPr>
      <w:r>
        <w:rPr>
          <w:rFonts w:ascii="Times New Roman" w:hAnsi="Times New Roman" w:eastAsia="Times New Roman"/>
          <w:sz w:val="28"/>
        </w:rPr>
        <w:t>Основные климатические показатели приведены в таблице 2.</w:t>
      </w:r>
    </w:p>
    <w:p>
      <w:pPr>
        <w:ind w:left="0" w:firstLine="567"/>
        <w:spacing w:before="120" w:beforeAutospacing="0" w:after="60" w:afterAutospacing="0"/>
        <w:widowControl/>
        <w:rPr>
          <w:rFonts w:ascii="Times New Roman" w:hAnsi="Times New Roman" w:eastAsia="Times New Roman"/>
          <w:sz w:val="24"/>
          <w:color w:val="000000"/>
        </w:rPr>
      </w:pPr>
      <w:r>
        <w:rPr>
          <w:rFonts w:ascii="Times New Roman" w:hAnsi="Times New Roman" w:eastAsia="Times New Roman"/>
          <w:sz w:val="24"/>
        </w:rPr>
        <w:t xml:space="preserve">Таблица 2 - </w:t>
      </w:r>
      <w:r>
        <w:rPr>
          <w:rFonts w:ascii="Times New Roman" w:hAnsi="Times New Roman" w:eastAsia="Times New Roman"/>
          <w:sz w:val="24"/>
          <w:color w:val="000000"/>
        </w:rPr>
        <w:t>Климатические показатели</w:t>
      </w:r>
    </w:p>
    <w:tbl>
      <w:tblPr>
        <w:tblCellMar>
          <w:left w:type="dxa" w:w="108"/>
          <w:right w:type="dxa" w:w="108"/>
          <w:top w:type="dxa" w:w="0"/>
          <w:bottom w:type="dxa" w:w="0"/>
        </w:tblCellMar>
        <w:jc w:val="left"/>
        <w:tblInd w:type="dxa" w:w="0"/>
        <w:tblLayout w:type="fixed"/>
      </w:tblPr>
      <w:tblGrid>
        <w:gridCol w:w="1148"/>
        <w:gridCol w:w="6227"/>
        <w:gridCol w:w="1292"/>
        <w:gridCol w:w="1529"/>
      </w:tblGrid>
      <w:tr>
        <w:trPr>
          <w:trHeight w:val="868"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Периоды</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Климатические показатели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Единицы</w:t>
            </w:r>
          </w:p>
          <w:p>
            <w:pPr>
              <w:jc w:val="center"/>
              <w:widowControl/>
              <w:rPr>
                <w:rFonts w:ascii="Times New Roman" w:hAnsi="Times New Roman" w:eastAsia="Times New Roman"/>
                <w:sz w:val="24"/>
              </w:rPr>
            </w:pPr>
            <w:r>
              <w:rPr>
                <w:rFonts w:ascii="Times New Roman" w:hAnsi="Times New Roman" w:eastAsia="Times New Roman"/>
                <w:sz w:val="24"/>
              </w:rPr>
              <w:t>измерения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Расчетные</w:t>
            </w:r>
          </w:p>
          <w:p>
            <w:pPr>
              <w:jc w:val="center"/>
              <w:widowControl/>
              <w:rPr>
                <w:rFonts w:ascii="Times New Roman" w:hAnsi="Times New Roman" w:eastAsia="Times New Roman"/>
                <w:sz w:val="24"/>
              </w:rPr>
            </w:pPr>
            <w:r>
              <w:rPr>
                <w:rFonts w:ascii="Times New Roman" w:hAnsi="Times New Roman" w:eastAsia="Times New Roman"/>
                <w:sz w:val="24"/>
              </w:rPr>
              <w:t>значения</w:t>
            </w:r>
          </w:p>
        </w:tc>
      </w:tr>
      <w:tr>
        <w:tblPrEx>
          <w:tblCellMar/>
        </w:tblPrEx>
        <w:trPr>
          <w:trHeight w:val="0" w:hRule="auto"/>
        </w:trPr>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Теплый период</w:t>
            </w:r>
          </w:p>
          <w:p>
            <w:pPr>
              <w:jc w:val="center"/>
              <w:widowControl/>
              <w:rPr>
                <w:rFonts w:ascii="Times New Roman" w:hAnsi="Times New Roman" w:eastAsia="Times New Roman"/>
                <w:sz w:val="24"/>
              </w:rPr>
            </w:pPr>
            <w:r>
              <w:rPr>
                <w:rFonts w:ascii="Times New Roman" w:hAnsi="Times New Roman" w:eastAsia="Times New Roman"/>
                <w:sz w:val="24"/>
              </w:rPr>
              <w:t>(апрель – октябрь)</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Сумма прямой солнечной радиации  на горизонтальную поверхность в июле</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ккал/см2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8 – 10</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Средний из абсолютных максимумов температуры воздуха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0С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33 – 34</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Число дней со средней суточной  температурой воздуха выше 200С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сутки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25 – 30</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Количество осадков</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мм</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250 –  350</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Средняя скорость ветра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 – 3</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Число дней с сильным ветром более 15м/с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сутки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 – 20</w:t>
            </w:r>
          </w:p>
          <w:p>
            <w:pPr>
              <w:jc w:val="center"/>
              <w:widowControl/>
              <w:rPr>
                <w:rFonts w:ascii="Times New Roman" w:hAnsi="Times New Roman" w:eastAsia="Times New Roman"/>
                <w:sz w:val="24"/>
              </w:rPr>
            </w:pPr>
          </w:p>
        </w:tc>
      </w:tr>
      <w:tr>
        <w:tblPrEx>
          <w:tblCellMar/>
        </w:tblPrEx>
        <w:trPr>
          <w:trHeight w:val="0" w:hRule="auto"/>
        </w:trPr>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 xml:space="preserve">Холодный </w:t>
            </w:r>
          </w:p>
          <w:p>
            <w:pPr>
              <w:jc w:val="center"/>
              <w:widowControl/>
              <w:rPr>
                <w:rFonts w:ascii="Times New Roman" w:hAnsi="Times New Roman" w:eastAsia="Times New Roman"/>
                <w:sz w:val="24"/>
              </w:rPr>
            </w:pPr>
            <w:r>
              <w:rPr>
                <w:rFonts w:ascii="Times New Roman" w:hAnsi="Times New Roman" w:eastAsia="Times New Roman"/>
                <w:sz w:val="24"/>
              </w:rPr>
              <w:t>период</w:t>
            </w:r>
          </w:p>
          <w:p>
            <w:pPr>
              <w:jc w:val="center"/>
              <w:widowControl/>
              <w:rPr>
                <w:rFonts w:ascii="Times New Roman" w:hAnsi="Times New Roman" w:eastAsia="Times New Roman"/>
                <w:sz w:val="24"/>
              </w:rPr>
            </w:pPr>
            <w:r>
              <w:rPr>
                <w:rFonts w:ascii="Times New Roman" w:hAnsi="Times New Roman" w:eastAsia="Times New Roman"/>
                <w:sz w:val="24"/>
              </w:rPr>
              <w:t xml:space="preserve"> (ноябрь – март)</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Расчетная температура воздуха самой холодной пятидневки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0С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минус 38 – 40</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ind w:left="0" w:firstLine="567"/>
              <w:spacing w:before="120" w:beforeAutospacing="0" w:after="60" w:afterAutospacing="0"/>
              <w:jc w:val="both"/>
              <w:widowControl/>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Средняя температура воздуха отопительного периода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0С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минус 8 – 9</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ind w:left="0" w:firstLine="567"/>
              <w:spacing w:before="120" w:beforeAutospacing="0" w:after="60" w:afterAutospacing="0"/>
              <w:jc w:val="both"/>
              <w:widowControl/>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Высота снежного покрова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мм</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 – 40</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ind w:left="0" w:firstLine="567"/>
              <w:spacing w:before="120" w:beforeAutospacing="0" w:after="60" w:afterAutospacing="0"/>
              <w:jc w:val="both"/>
              <w:widowControl/>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Средняя скорость ветра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 – 5</w:t>
            </w:r>
          </w:p>
        </w:tc>
      </w:tr>
      <w:tr>
        <w:tblPrEx>
          <w:tblCellMar/>
        </w:tblPrEx>
        <w:trPr>
          <w:trHeight w:val="0" w:hRule="auto"/>
        </w:trPr>
        <w:tc>
          <w:tcPr>
            <w:tcMar/>
            <w:vMerge w:val="continue"/>
            <w:vAlign w:val="top"/>
            <w:tcBorders>
              <w:left w:val="single" w:sz="4" w:color="auto"/>
              <w:right w:val="single" w:sz="4" w:color="auto"/>
              <w:top w:val="single" w:sz="4" w:color="auto"/>
              <w:bottom w:val="single" w:sz="4" w:color="auto"/>
            </w:tcBorders>
          </w:tcPr>
          <w:p>
            <w:pPr>
              <w:ind w:left="0" w:firstLine="567"/>
              <w:spacing w:before="120" w:beforeAutospacing="0" w:after="60" w:afterAutospacing="0"/>
              <w:jc w:val="both"/>
              <w:widowControl/>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Число дней с сильным ветром более 15м/с</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сутки</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 – 20</w:t>
            </w:r>
          </w:p>
        </w:tc>
      </w:tr>
    </w:tbl>
    <w:p>
      <w:pPr>
        <w:ind w:left="0" w:firstLine="720"/>
        <w:spacing w:after="60" w:afterAutospacing="0" w:line="276" w:lineRule="auto"/>
        <w:jc w:val="both"/>
        <w:widowControl/>
        <w:rPr>
          <w:rFonts w:ascii="Times New Roman" w:hAnsi="Times New Roman" w:eastAsia="Times New Roman"/>
          <w:sz w:val="24"/>
          <w:highlight w:val="yellow"/>
        </w:rPr>
      </w:pPr>
      <w:r>
        <w:rPr>
          <w:rFonts w:ascii="Times New Roman" w:hAnsi="Times New Roman" w:eastAsia="Times New Roman"/>
          <w:sz w:val="24"/>
          <w:highlight w:val="yellow"/>
        </w:rPr>
      </w:r>
      <w:bookmarkStart w:id="36" w:name="_Toc468223855"/>
      <w:r>
        <w:rPr>
          <w:rFonts w:ascii="Times New Roman" w:hAnsi="Times New Roman" w:eastAsia="Times New Roman"/>
          <w:sz w:val="24"/>
          <w:highlight w:val="yellow"/>
        </w:rPr>
      </w:r>
      <w:bookmarkStart w:id="37" w:name="_Toc527980812"/>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38" w:name="_Toc151981726"/>
      <w:r>
        <w:rPr>
          <w:rFonts w:ascii="Times New Roman" w:hAnsi="Times New Roman" w:eastAsia="Times New Roman"/>
          <w:sz w:val="28"/>
          <w:b/>
        </w:rPr>
        <w:t>2.2.3 Инженерно-геологические условия</w:t>
      </w:r>
      <w:bookmarkStart w:id="39" w:name="_Toc492293146"/>
      <w:r>
        <w:rPr>
          <w:rFonts w:ascii="Times New Roman" w:hAnsi="Times New Roman" w:eastAsia="Times New Roman"/>
          <w:sz w:val="28"/>
          <w:b/>
        </w:rPr>
      </w:r>
      <w:bookmarkEnd w:id="36"/>
      <w:r>
        <w:rPr>
          <w:rFonts w:ascii="Times New Roman" w:hAnsi="Times New Roman" w:eastAsia="Times New Roman"/>
          <w:sz w:val="28"/>
          <w:b/>
        </w:rPr>
      </w:r>
      <w:bookmarkEnd w:id="37"/>
      <w:r>
        <w:rPr>
          <w:rFonts w:ascii="Times New Roman" w:hAnsi="Times New Roman" w:eastAsia="Times New Roman"/>
          <w:sz w:val="28"/>
          <w:b/>
        </w:rPr>
      </w:r>
      <w:bookmarkEnd w:id="38"/>
    </w:p>
    <w:p>
      <w:pPr>
        <w:widowControl/>
        <w:rPr>
          <w:rFonts w:ascii="Times New Roman" w:hAnsi="Times New Roman" w:eastAsia="Times New Roman"/>
          <w:sz w:val="28"/>
        </w:rPr>
      </w:pPr>
      <w:r>
        <w:rPr>
          <w:rFonts w:ascii="Times New Roman" w:hAnsi="Times New Roman" w:eastAsia="Times New Roman"/>
          <w:sz w:val="28"/>
        </w:rPr>
      </w:r>
    </w:p>
    <w:p>
      <w:pPr>
        <w:ind w:left="0" w:firstLine="709"/>
        <w:jc w:val="both"/>
        <w:widowControl/>
        <w:rPr>
          <w:rFonts w:ascii="Times New Roman" w:hAnsi="Times New Roman" w:eastAsia="Times New Roman"/>
          <w:sz w:val="28"/>
        </w:rPr>
      </w:pPr>
      <w:r>
        <w:rPr>
          <w:rFonts w:ascii="Times New Roman" w:hAnsi="Times New Roman" w:eastAsia="Times New Roman"/>
          <w:sz w:val="28"/>
        </w:rPr>
      </w:r>
      <w:bookmarkEnd w:id="39"/>
      <w:r>
        <w:rPr>
          <w:rFonts w:ascii="Times New Roman" w:hAnsi="Times New Roman" w:eastAsia="Times New Roman"/>
          <w:sz w:val="28"/>
        </w:rPr>
        <w:t>Шелаболихинский район расположен в пределах Кулундинской тектонической впадины Западно-Сибирской плиты, для которой характерно двухуровневое строение. Нижний уровень представляет собой типичный складчатый фундамент, сложенный протерозойскими и палеозойскими образованиями. Верхний уровень – платформенный чехол, состоящий из пологозалегающих мезозойских и кайнозойских рыхлых отложений. Геологическое строение территории района охарактеризовано в соответствие с данными О.М. Адаменко (1974), Атласа Алтайского края (1978) и Геологической карты Алтайского края масштаба 1:500000 (2004).</w:t>
      </w:r>
    </w:p>
    <w:p>
      <w:pPr>
        <w:ind w:left="0" w:firstLine="709"/>
        <w:jc w:val="both"/>
        <w:widowControl/>
        <w:rPr>
          <w:rFonts w:ascii="Times New Roman" w:hAnsi="Times New Roman" w:eastAsia="Times New Roman"/>
          <w:sz w:val="28"/>
        </w:rPr>
      </w:pPr>
      <w:r>
        <w:rPr>
          <w:rFonts w:ascii="Times New Roman" w:hAnsi="Times New Roman" w:eastAsia="Times New Roman"/>
          <w:sz w:val="28"/>
          <w:i/>
        </w:rPr>
        <w:t>Четвертичная система.</w:t>
      </w:r>
      <w:r>
        <w:rPr>
          <w:rFonts w:ascii="Times New Roman" w:hAnsi="Times New Roman" w:eastAsia="Times New Roman"/>
          <w:sz w:val="28"/>
        </w:rPr>
        <w:t xml:space="preserve"> Отложения четвертичной системы выходят на дневную поверхность, имеют площадное распространение и представлены краснодубровской свитой нижне-среднего отдела, касмалинской свитой средне-верхнего отдела, террасовыми комплексами и покровными эоловыми, делювиально-пролювиальными отложениями верхнего и современного отделов, пойменными и русловыми комплексами современного отдела.</w:t>
      </w:r>
    </w:p>
    <w:p>
      <w:pPr>
        <w:ind w:left="0" w:firstLine="709"/>
        <w:jc w:val="both"/>
        <w:widowControl/>
        <w:rPr>
          <w:rFonts w:ascii="Times New Roman" w:hAnsi="Times New Roman" w:eastAsia="Times New Roman"/>
          <w:sz w:val="28"/>
        </w:rPr>
      </w:pPr>
      <w:r>
        <w:rPr>
          <w:rFonts w:ascii="Times New Roman" w:hAnsi="Times New Roman" w:eastAsia="Times New Roman"/>
          <w:sz w:val="28"/>
          <w:i/>
        </w:rPr>
        <w:t>Пойменные и русловые комплексы</w:t>
      </w:r>
      <w:r>
        <w:rPr>
          <w:rFonts w:ascii="Times New Roman" w:hAnsi="Times New Roman" w:eastAsia="Times New Roman"/>
          <w:sz w:val="28"/>
        </w:rPr>
        <w:t xml:space="preserve"> (современный отдел). Аллювиальные и озерные осадки пойм и русел рек Оби, Ини и Шелаболихи – пески, иловатые пески, супеси, илы. А также эоловые осадки на водоразделах и высоких террасах – пески, суглинков. Средняя мощность колеблется от 1 до 3 м.</w:t>
      </w:r>
    </w:p>
    <w:p>
      <w:pPr>
        <w:ind w:left="0" w:firstLine="709"/>
        <w:jc w:val="both"/>
        <w:widowControl/>
        <w:rPr>
          <w:rFonts w:ascii="Times New Roman" w:hAnsi="Times New Roman" w:eastAsia="Times New Roman"/>
          <w:sz w:val="28"/>
        </w:rPr>
      </w:pPr>
      <w:r>
        <w:rPr>
          <w:rFonts w:ascii="Times New Roman" w:hAnsi="Times New Roman" w:eastAsia="Times New Roman"/>
          <w:sz w:val="28"/>
        </w:rPr>
        <w:t>Общая мощность четвертичных отложений достигает 100 м. Террасовые комплексы (верхний отдел). Аллювий первой, второй и третьей надпойменных террас р. Оби – тонко-, мелко- и среднезернистые пески, суглинки, супеси, илы. Мощности аллювия на террасах изменяются от 10 до 30 м.</w:t>
      </w:r>
    </w:p>
    <w:p>
      <w:pPr>
        <w:ind w:left="0" w:firstLine="709"/>
        <w:jc w:val="both"/>
        <w:widowControl/>
        <w:rPr>
          <w:rFonts w:ascii="Times New Roman" w:hAnsi="Times New Roman" w:eastAsia="Times New Roman"/>
          <w:sz w:val="28"/>
        </w:rPr>
      </w:pPr>
      <w:r>
        <w:rPr>
          <w:rFonts w:ascii="Times New Roman" w:hAnsi="Times New Roman" w:eastAsia="Times New Roman"/>
          <w:sz w:val="28"/>
        </w:rPr>
        <w:t>Покровные элювиально-делювиальные, эолово-делювиальные отложения (верхний, современный отдел). Представлены песками мелкими и пылеватыми светло-жёлтого, светло-серого цвета, палево-желтоватыми лёссовидными суглинками, супесями. Широко распространены на поверхности надпойменных террас р. Оби и на Приобском плато. Мощность отложений варьирует от 1 до 10 м.</w:t>
      </w:r>
    </w:p>
    <w:p>
      <w:pPr>
        <w:ind w:left="0" w:firstLine="709"/>
        <w:spacing w:line="276" w:lineRule="auto"/>
        <w:jc w:val="center"/>
        <w:widowControl/>
        <w:rPr>
          <w:rFonts w:ascii="Times New Roman" w:hAnsi="Times New Roman" w:eastAsia="Times New Roman"/>
          <w:sz w:val="24"/>
        </w:rPr>
      </w:pPr>
      <w:r>
        <w:rPr>
          <w:rFonts w:ascii="Times New Roman" w:hAnsi="Times New Roman" w:eastAsia="Times New Roman"/>
          <w:sz w:val="24"/>
          <w:noProof w:val="1"/>
        </w:rPr>
        <w:drawing>
          <wp:inline>
            <wp:extent cx="4399280" cy="622173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bwMode="auto">
                    <a:xfrm>
                      <a:off x="0" y="0"/>
                      <a:ext cx="4399280" cy="6221730"/>
                    </a:xfrm>
                    <a:prstGeom prst="rect">
                      <a:avLst/>
                    </a:prstGeom>
                    <a:noFill/>
                  </pic:spPr>
                </pic:pic>
              </a:graphicData>
            </a:graphic>
          </wp:inline>
        </w:drawing>
      </w:r>
    </w:p>
    <w:p>
      <w:pPr>
        <w:ind w:left="0" w:firstLine="709"/>
        <w:spacing w:line="276" w:lineRule="auto"/>
        <w:jc w:val="center"/>
        <w:widowControl/>
        <w:rPr>
          <w:rFonts w:ascii="Times New Roman" w:hAnsi="Times New Roman" w:eastAsia="Times New Roman"/>
          <w:sz w:val="24"/>
        </w:rPr>
      </w:pPr>
      <w:r>
        <w:rPr>
          <w:rFonts w:ascii="Times New Roman" w:hAnsi="Times New Roman" w:eastAsia="Times New Roman"/>
          <w:sz w:val="24"/>
        </w:rPr>
        <w:t>Рисунок 3 - Геологическая карта Шелаболихинского района</w:t>
      </w: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40" w:name="_Toc310927506"/>
      <w:r>
        <w:rPr>
          <w:rFonts w:ascii="Times New Roman" w:hAnsi="Times New Roman" w:eastAsia="Times New Roman"/>
          <w:sz w:val="28"/>
          <w:b/>
        </w:rPr>
      </w:r>
      <w:bookmarkStart w:id="41" w:name="_Toc315965923"/>
      <w:r>
        <w:rPr>
          <w:rFonts w:ascii="Times New Roman" w:hAnsi="Times New Roman" w:eastAsia="Times New Roman"/>
          <w:sz w:val="28"/>
          <w:b/>
        </w:rPr>
      </w:r>
      <w:bookmarkStart w:id="42" w:name="_Toc461111733"/>
      <w:r>
        <w:rPr>
          <w:rFonts w:ascii="Times New Roman" w:hAnsi="Times New Roman" w:eastAsia="Times New Roman"/>
          <w:sz w:val="28"/>
          <w:b/>
        </w:rPr>
      </w:r>
      <w:bookmarkStart w:id="43" w:name="_Toc468223857"/>
      <w:r>
        <w:rPr>
          <w:rFonts w:ascii="Times New Roman" w:hAnsi="Times New Roman" w:eastAsia="Times New Roman"/>
          <w:sz w:val="28"/>
          <w:b/>
        </w:rPr>
      </w:r>
      <w:bookmarkStart w:id="44" w:name="_Toc527980813"/>
      <w:r>
        <w:rPr>
          <w:rFonts w:ascii="Times New Roman" w:hAnsi="Times New Roman" w:eastAsia="Times New Roman"/>
          <w:sz w:val="28"/>
          <w:b/>
        </w:rPr>
      </w:r>
      <w:bookmarkStart w:id="45" w:name="_Toc151981727"/>
      <w:r>
        <w:rPr>
          <w:rFonts w:ascii="Times New Roman" w:hAnsi="Times New Roman" w:eastAsia="Times New Roman"/>
          <w:sz w:val="28"/>
          <w:b/>
        </w:rPr>
        <w:t xml:space="preserve">2.2.4 </w:t>
      </w:r>
      <w:bookmarkEnd w:id="40"/>
      <w:r>
        <w:rPr>
          <w:rFonts w:ascii="Times New Roman" w:hAnsi="Times New Roman" w:eastAsia="Times New Roman"/>
          <w:sz w:val="28"/>
          <w:b/>
        </w:rPr>
      </w:r>
      <w:bookmarkEnd w:id="41"/>
      <w:r>
        <w:rPr>
          <w:rFonts w:ascii="Times New Roman" w:hAnsi="Times New Roman" w:eastAsia="Times New Roman"/>
          <w:sz w:val="28"/>
          <w:b/>
        </w:rPr>
      </w:r>
      <w:bookmarkEnd w:id="42"/>
      <w:r>
        <w:rPr>
          <w:rFonts w:ascii="Times New Roman" w:hAnsi="Times New Roman" w:eastAsia="Times New Roman"/>
          <w:sz w:val="28"/>
          <w:b/>
        </w:rPr>
        <w:t>Гидрологическая характеристика</w:t>
      </w:r>
      <w:bookmarkEnd w:id="43"/>
      <w:r>
        <w:rPr>
          <w:rFonts w:ascii="Times New Roman" w:hAnsi="Times New Roman" w:eastAsia="Times New Roman"/>
          <w:sz w:val="28"/>
          <w:b/>
        </w:rPr>
      </w:r>
      <w:bookmarkEnd w:id="44"/>
      <w:r>
        <w:rPr>
          <w:rFonts w:ascii="Times New Roman" w:hAnsi="Times New Roman" w:eastAsia="Times New Roman"/>
          <w:sz w:val="28"/>
          <w:b/>
        </w:rPr>
      </w:r>
      <w:bookmarkEnd w:id="45"/>
    </w:p>
    <w:p>
      <w:pPr>
        <w:ind w:left="0" w:firstLine="708"/>
        <w:widowControl/>
        <w:rPr>
          <w:rFonts w:ascii="Times New Roman" w:hAnsi="Times New Roman" w:eastAsia="Times New Roman"/>
          <w:sz w:val="28"/>
        </w:rPr>
      </w:pPr>
    </w:p>
    <w:p>
      <w:pPr>
        <w:ind w:left="0" w:firstLine="708"/>
        <w:jc w:val="both"/>
        <w:widowControl/>
        <w:rPr>
          <w:rFonts w:ascii="Times New Roman" w:hAnsi="Times New Roman" w:eastAsia="Times New Roman"/>
          <w:sz w:val="28"/>
        </w:rPr>
      </w:pPr>
      <w:r>
        <w:rPr>
          <w:rFonts w:ascii="Times New Roman" w:hAnsi="Times New Roman" w:eastAsia="Times New Roman"/>
          <w:sz w:val="28"/>
        </w:rPr>
      </w:r>
      <w:bookmarkStart w:id="46" w:name="_Toc376550519"/>
      <w:r>
        <w:rPr>
          <w:rFonts w:ascii="Times New Roman" w:hAnsi="Times New Roman" w:eastAsia="Times New Roman"/>
          <w:sz w:val="28"/>
        </w:rPr>
        <w:t xml:space="preserve">Шелаболиха — река впадает слева в </w:t>
      </w:r>
      <w:r>
        <w:rPr>
          <w:sz w:val="28"/>
        </w:rPr>
        <w:fldChar w:fldCharType="begin"/>
        <w:instrText xml:space="preserve"> HYPERLINK "http://ru.wikipedia.org/wiki/%D0%9E%D0%B1%D1%8C" \o "Обь" </w:instrText>
        <w:fldChar w:fldCharType="separate"/>
      </w:r>
      <w:r>
        <w:rPr>
          <w:rFonts w:ascii="Times New Roman" w:hAnsi="Times New Roman" w:eastAsia="Times New Roman"/>
          <w:sz w:val="28"/>
        </w:rPr>
        <w:t>Обь</w:t>
      </w:r>
      <w:r>
        <w:rPr>
          <w:sz w:val="28"/>
        </w:rPr>
        <w:fldChar w:fldCharType="end"/>
      </w:r>
      <w:r>
        <w:rPr>
          <w:rFonts w:ascii="Times New Roman" w:hAnsi="Times New Roman" w:eastAsia="Times New Roman"/>
          <w:sz w:val="28"/>
        </w:rPr>
        <w:t xml:space="preserve"> в селе </w:t>
      </w:r>
      <w:r>
        <w:rPr>
          <w:sz w:val="28"/>
        </w:rPr>
        <w:fldChar w:fldCharType="begin"/>
        <w:instrText xml:space="preserve"> HYPERLINK "http://ru.wikipedia.org/wiki/%D0%A8%D0%B5%D0%BB%D0%B0%D0%B1%D0%BE%D0%BB%D0%B8%D1%85%D0%B0_%28%D1%81%D0%B5%D0%BB%D0%BE%29" \o "Шелаболиха (село)" </w:instrText>
        <w:fldChar w:fldCharType="separate"/>
      </w:r>
      <w:r>
        <w:rPr>
          <w:rFonts w:ascii="Times New Roman" w:hAnsi="Times New Roman" w:eastAsia="Times New Roman"/>
          <w:sz w:val="28"/>
        </w:rPr>
        <w:t>Шелаболиха</w:t>
      </w:r>
      <w:r>
        <w:rPr>
          <w:sz w:val="28"/>
        </w:rPr>
        <w:fldChar w:fldCharType="end"/>
      </w:r>
      <w:r>
        <w:rPr>
          <w:rFonts w:ascii="Times New Roman" w:hAnsi="Times New Roman" w:eastAsia="Times New Roman"/>
          <w:sz w:val="28"/>
        </w:rPr>
        <w:t xml:space="preserve">. Длина реки около 21 км. По данным </w:t>
      </w:r>
      <w:r>
        <w:rPr>
          <w:sz w:val="28"/>
        </w:rPr>
        <w:fldChar w:fldCharType="begin"/>
        <w:instrText xml:space="preserve"> HYPERLINK "http://ru.wikipedia.org/wiki/%D0%93%D0%BE%D1%81%D1%83%D0%B4%D0%B0%D1%80%D1%81%D1%82%D0%B2%D0%B5%D0%BD%D0%BD%D1%8B%D0%B9_%D0%B2%D0%BE%D0%B4%D0%BD%D1%8B%D0%B9_%D1%80%D0%B5%D0%B5%D1%81%D1%82%D1%80" \o "Государственный водный реестр" </w:instrText>
        <w:fldChar w:fldCharType="separate"/>
      </w:r>
      <w:r>
        <w:rPr>
          <w:rFonts w:ascii="Times New Roman" w:hAnsi="Times New Roman" w:eastAsia="Times New Roman"/>
          <w:sz w:val="28"/>
        </w:rPr>
        <w:t>государственного водного реестра России</w:t>
      </w:r>
      <w:r>
        <w:rPr>
          <w:sz w:val="28"/>
        </w:rPr>
        <w:fldChar w:fldCharType="end"/>
      </w:r>
      <w:r>
        <w:rPr>
          <w:rFonts w:ascii="Times New Roman" w:hAnsi="Times New Roman" w:eastAsia="Times New Roman"/>
          <w:sz w:val="28"/>
        </w:rPr>
        <w:t xml:space="preserve"> относится к </w:t>
      </w:r>
      <w:r>
        <w:rPr>
          <w:sz w:val="28"/>
        </w:rPr>
        <w:fldChar w:fldCharType="begin"/>
        <w:instrText xml:space="preserve"> HYPERLINK "http://ru.wikipedia.org/wiki/%D0%92%D0%B5%D1%80%D1%85%D0%BD%D0%B5%D0%BE%D0%B1%D1%81%D0%BA%D0%B8%D0%B9_%D0%B1%D0%B0%D1%81%D1%81%D0%B5%D0%B9%D0%BD%D0%BE%D0%B2%D1%8B%D0%B9_%D0%BE%D0%BA%D1%80%D1%83%D0%B3" \o "Верхнеобский бассейновый округ" </w:instrText>
        <w:fldChar w:fldCharType="separate"/>
      </w:r>
      <w:r>
        <w:rPr>
          <w:rFonts w:ascii="Times New Roman" w:hAnsi="Times New Roman" w:eastAsia="Times New Roman"/>
          <w:sz w:val="28"/>
        </w:rPr>
        <w:t>Верхнеобскому бассейновому округу</w:t>
      </w:r>
      <w:r>
        <w:rPr>
          <w:sz w:val="28"/>
        </w:rPr>
        <w:fldChar w:fldCharType="end"/>
      </w:r>
      <w:r>
        <w:rPr>
          <w:rFonts w:ascii="Times New Roman" w:hAnsi="Times New Roman" w:eastAsia="Times New Roman"/>
          <w:sz w:val="28"/>
        </w:rPr>
        <w:t xml:space="preserve">, </w:t>
      </w:r>
      <w:r>
        <w:rPr>
          <w:sz w:val="28"/>
        </w:rPr>
        <w:fldChar w:fldCharType="begin"/>
        <w:instrText xml:space="preserve"> HYPERLINK "http://ru.wikipedia.org/wiki/%D0%92%D0%BE%D0%B4%D0%BE%D1%85%D0%BE%D0%B7%D1%8F%D0%B9%D1%81%D1%82%D0%B2%D0%B5%D0%BD%D0%BD%D1%8B%D0%B9_%D1%83%D1%87%D0%B0%D1%81%D1%82%D0%BE%D0%BA" \o "Водохозяйственный участок" </w:instrText>
        <w:fldChar w:fldCharType="separate"/>
      </w:r>
      <w:r>
        <w:rPr>
          <w:rFonts w:ascii="Times New Roman" w:hAnsi="Times New Roman" w:eastAsia="Times New Roman"/>
          <w:sz w:val="28"/>
        </w:rPr>
        <w:t>водохозяйственный участок</w:t>
      </w:r>
      <w:r>
        <w:rPr>
          <w:sz w:val="28"/>
        </w:rPr>
        <w:fldChar w:fldCharType="end"/>
      </w:r>
      <w:r>
        <w:rPr>
          <w:rFonts w:ascii="Times New Roman" w:hAnsi="Times New Roman" w:eastAsia="Times New Roman"/>
          <w:sz w:val="28"/>
        </w:rPr>
        <w:t xml:space="preserve"> реки — </w:t>
      </w:r>
      <w:r>
        <w:rPr>
          <w:sz w:val="28"/>
        </w:rPr>
        <w:fldChar w:fldCharType="begin"/>
        <w:instrText xml:space="preserve"> HYPERLINK "http://ru.wikipedia.org/wiki/%D0%9E%D0%B1%D1%8C" \o "Обь" </w:instrText>
        <w:fldChar w:fldCharType="separate"/>
      </w:r>
      <w:r>
        <w:rPr>
          <w:rFonts w:ascii="Times New Roman" w:hAnsi="Times New Roman" w:eastAsia="Times New Roman"/>
          <w:sz w:val="28"/>
        </w:rPr>
        <w:t>Обь</w:t>
      </w:r>
      <w:r>
        <w:rPr>
          <w:sz w:val="28"/>
        </w:rPr>
        <w:fldChar w:fldCharType="end"/>
      </w:r>
      <w:r>
        <w:rPr>
          <w:rFonts w:ascii="Times New Roman" w:hAnsi="Times New Roman" w:eastAsia="Times New Roman"/>
          <w:sz w:val="28"/>
        </w:rPr>
        <w:t xml:space="preserve"> от города </w:t>
      </w:r>
      <w:r>
        <w:rPr>
          <w:sz w:val="28"/>
        </w:rPr>
        <w:fldChar w:fldCharType="begin"/>
        <w:instrText xml:space="preserve"> HYPERLINK "http://ru.wikipedia.org/wiki/%D0%91%D0%B0%D1%80%D0%BD%D0%B0%D1%83%D0%BB" \o "Барнаул" </w:instrText>
        <w:fldChar w:fldCharType="separate"/>
      </w:r>
      <w:r>
        <w:rPr>
          <w:rFonts w:ascii="Times New Roman" w:hAnsi="Times New Roman" w:eastAsia="Times New Roman"/>
          <w:sz w:val="28"/>
        </w:rPr>
        <w:t>Барнаул</w:t>
      </w:r>
      <w:r>
        <w:rPr>
          <w:sz w:val="28"/>
        </w:rPr>
        <w:fldChar w:fldCharType="end"/>
      </w:r>
      <w:r>
        <w:rPr>
          <w:rFonts w:ascii="Times New Roman" w:hAnsi="Times New Roman" w:eastAsia="Times New Roman"/>
          <w:sz w:val="28"/>
        </w:rPr>
        <w:t xml:space="preserve"> до </w:t>
      </w:r>
      <w:r>
        <w:rPr>
          <w:sz w:val="28"/>
        </w:rPr>
        <w:fldChar w:fldCharType="begin"/>
        <w:instrText xml:space="preserve"> HYPERLINK "http://ru.wikipedia.org/wiki/%D0%9D%D0%BE%D0%B2%D0%BE%D1%81%D0%B8%D0%B1%D0%B8%D1%80%D1%81%D0%BA%D0%BE%D0%B5_%D0%B2%D0%BE%D0%B4%D0%BE%D1%85%D1%80%D0%B0%D0%BD%D0%B8%D0%BB%D0%B8%D1%89%D0%B5" \o "Новосибирское водохранилище" </w:instrText>
        <w:fldChar w:fldCharType="separate"/>
      </w:r>
      <w:r>
        <w:rPr>
          <w:rFonts w:ascii="Times New Roman" w:hAnsi="Times New Roman" w:eastAsia="Times New Roman"/>
          <w:sz w:val="28"/>
        </w:rPr>
        <w:t>Новосибирского гидроузла</w:t>
      </w:r>
      <w:r>
        <w:rPr>
          <w:sz w:val="28"/>
        </w:rPr>
        <w:fldChar w:fldCharType="end"/>
      </w:r>
      <w:r>
        <w:rPr>
          <w:rFonts w:ascii="Times New Roman" w:hAnsi="Times New Roman" w:eastAsia="Times New Roman"/>
          <w:sz w:val="28"/>
        </w:rPr>
        <w:t xml:space="preserve">, без реки </w:t>
      </w:r>
      <w:r>
        <w:rPr>
          <w:sz w:val="28"/>
        </w:rPr>
        <w:fldChar w:fldCharType="begin"/>
        <w:instrText xml:space="preserve"> HYPERLINK "http://ru.wikipedia.org/wiki/%D0%A7%D1%83%D0%BC%D1%8B%D1%88" \o "Чумыш" </w:instrText>
        <w:fldChar w:fldCharType="separate"/>
      </w:r>
      <w:r>
        <w:rPr>
          <w:rFonts w:ascii="Times New Roman" w:hAnsi="Times New Roman" w:eastAsia="Times New Roman"/>
          <w:sz w:val="28"/>
        </w:rPr>
        <w:t>Чумыш</w:t>
      </w:r>
      <w:r>
        <w:rPr>
          <w:sz w:val="28"/>
        </w:rPr>
        <w:fldChar w:fldCharType="end"/>
      </w:r>
      <w:r>
        <w:rPr>
          <w:rFonts w:ascii="Times New Roman" w:hAnsi="Times New Roman" w:eastAsia="Times New Roman"/>
          <w:sz w:val="28"/>
        </w:rPr>
        <w:t xml:space="preserve">, речной подбассейн реки — бассейны притоков (Верхней) Оби до впадения Томи. Речной бассейн реки — (Верхняя) Обь до впадения </w:t>
      </w:r>
      <w:r>
        <w:rPr>
          <w:sz w:val="28"/>
        </w:rPr>
        <w:fldChar w:fldCharType="begin"/>
        <w:instrText xml:space="preserve"> HYPERLINK "http://ru.wikipedia.org/wiki/%D0%98%D1%80%D1%82%D1%8B%D1%88" \o "Иртыш" </w:instrText>
        <w:fldChar w:fldCharType="separate"/>
      </w:r>
      <w:r>
        <w:rPr>
          <w:rFonts w:ascii="Times New Roman" w:hAnsi="Times New Roman" w:eastAsia="Times New Roman"/>
          <w:sz w:val="28"/>
        </w:rPr>
        <w:t>Иртыша</w:t>
      </w:r>
      <w:r>
        <w:rPr>
          <w:sz w:val="28"/>
        </w:rPr>
        <w:fldChar w:fldCharType="end"/>
      </w:r>
      <w:r>
        <w:rPr>
          <w:rFonts w:ascii="Times New Roman" w:hAnsi="Times New Roman" w:eastAsia="Times New Roman"/>
          <w:sz w:val="28"/>
        </w:rPr>
        <w:t>.</w:t>
      </w:r>
      <w:bookmarkEnd w:id="46"/>
    </w:p>
    <w:p>
      <w:pPr>
        <w:ind w:left="0" w:firstLine="708"/>
        <w:jc w:val="both"/>
        <w:widowControl/>
        <w:rPr>
          <w:rFonts w:ascii="Times New Roman" w:hAnsi="Times New Roman" w:eastAsia="Times New Roman"/>
          <w:sz w:val="28"/>
        </w:rPr>
      </w:pPr>
      <w:r>
        <w:rPr>
          <w:rFonts w:ascii="Times New Roman" w:hAnsi="Times New Roman" w:eastAsia="Times New Roman"/>
          <w:sz w:val="28"/>
        </w:rPr>
        <w:t>Уклон рек района незначительный. Характерная черта ледового режима рек – устойчивый продолжительный ледостав. Он наступает в конце первой – середине третьей декады ноября. Обычная толщина льда 70-90 см. Средние сроки замерзания рек 10.XI.</w:t>
      </w: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Вскрытие льда наблюдается во второй декаде апреля. Продолжительность ледохода 10 -15 дней. </w:t>
      </w:r>
    </w:p>
    <w:p>
      <w:pPr>
        <w:ind w:left="0" w:firstLine="708"/>
        <w:jc w:val="both"/>
        <w:widowControl/>
        <w:rPr>
          <w:rFonts w:ascii="Times New Roman" w:hAnsi="Times New Roman" w:eastAsia="Times New Roman"/>
          <w:sz w:val="28"/>
        </w:rPr>
      </w:pPr>
      <w:r>
        <w:rPr>
          <w:rFonts w:ascii="Times New Roman" w:hAnsi="Times New Roman" w:eastAsia="Times New Roman"/>
          <w:sz w:val="28"/>
        </w:rPr>
        <w:t>Годовой сток 25 мм. Формирующиеся природные воды отличаются средней минерализацией (600 мг/л). Твердый сток от 50 до 500 грамм/м3.</w:t>
      </w:r>
    </w:p>
    <w:p>
      <w:pPr>
        <w:ind w:left="0" w:firstLine="709"/>
        <w:jc w:val="both"/>
        <w:widowControl/>
        <w:rPr>
          <w:rFonts w:ascii="Times New Roman" w:hAnsi="Times New Roman" w:eastAsia="Times New Roman"/>
          <w:sz w:val="24"/>
          <w:highlight w:val="yellow"/>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57" w:name="_Toc151981728"/>
      <w:r>
        <w:rPr>
          <w:rFonts w:ascii="Times New Roman" w:hAnsi="Times New Roman" w:eastAsia="Times New Roman"/>
          <w:sz w:val="28"/>
          <w:b/>
        </w:rPr>
        <w:t>2.2.5 Сейсмичность</w:t>
      </w:r>
      <w:bookmarkEnd w:id="57"/>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Согласно СП 14.13330.2018 «Строительство в сейсмических районах» (Актуализированная редакция СНиП II-7-81*)  и Комплекта карт общего сейсмического районирования территории Российской Федерации – ОСР-2016 территория Шелаболихинского сельсовета оценивается на трех уровнях степеней сейсмической опасности и предусматривает осуществление антисейсмических мероприятий при строительстве объектов трех категорий, учитывающих ответственность сооружений: массовое строительство (карта А), объекты по-вышенной ответственности и особо ответственные объекты (карты В и С).  </w:t>
      </w:r>
    </w:p>
    <w:p>
      <w:pPr>
        <w:ind w:left="0" w:firstLine="709"/>
        <w:jc w:val="both"/>
        <w:widowControl/>
        <w:rPr>
          <w:rFonts w:ascii="Times New Roman" w:hAnsi="Times New Roman" w:eastAsia="Times New Roman"/>
          <w:sz w:val="28"/>
        </w:rPr>
      </w:pPr>
      <w:r>
        <w:rPr>
          <w:rFonts w:ascii="Times New Roman" w:hAnsi="Times New Roman" w:eastAsia="Times New Roman"/>
          <w:sz w:val="28"/>
        </w:rPr>
        <w:t>Интенсивность сейсмических воздействий в течение 50 лет в Шелаболихинском сельсовете для средних грунтовых условий и трех степеней сейсмической опасности – А (10% вероятность), В (5%), С (1%), D (0,5%) – составляет соответственно 7, 7, 8 и 8 баллов шкалы MSK-64.</w:t>
      </w:r>
    </w:p>
    <w:p>
      <w:pPr>
        <w:jc w:val="center"/>
        <w:widowControl/>
        <w:rPr>
          <w:rFonts w:ascii="Times New Roman" w:hAnsi="Times New Roman" w:eastAsia="Times New Roman"/>
          <w:sz w:val="28"/>
          <w:highlight w:val="yellow"/>
        </w:rPr>
      </w:pPr>
      <w:r>
        <w:rPr>
          <w:rFonts w:ascii="Times New Roman" w:hAnsi="Times New Roman" w:eastAsia="Times New Roman"/>
          <w:sz w:val="28"/>
          <w:highlight w:val="yellow"/>
          <w:noProof w:val="1"/>
        </w:rPr>
        <w:drawing>
          <wp:inline>
            <wp:extent cx="4815205" cy="324421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bwMode="auto">
                    <a:xfrm>
                      <a:off x="0" y="0"/>
                      <a:ext cx="4815205" cy="3244215"/>
                    </a:xfrm>
                    <a:prstGeom prst="rect">
                      <a:avLst/>
                    </a:prstGeom>
                    <a:noFill/>
                  </pic:spPr>
                </pic:pic>
              </a:graphicData>
            </a:graphic>
          </wp:inline>
        </w:drawing>
      </w:r>
    </w:p>
    <w:p>
      <w:pPr>
        <w:jc w:val="center"/>
        <w:widowControl/>
        <w:rPr>
          <w:rFonts w:ascii="Times New Roman" w:hAnsi="Times New Roman" w:eastAsia="Times New Roman"/>
          <w:sz w:val="24"/>
        </w:rPr>
      </w:pPr>
      <w:r>
        <w:rPr>
          <w:rFonts w:ascii="Times New Roman" w:hAnsi="Times New Roman" w:eastAsia="Times New Roman"/>
          <w:sz w:val="24"/>
        </w:rPr>
        <w:t xml:space="preserve">Рисунок 4 - Сейсмическая карта </w:t>
      </w:r>
    </w:p>
    <w:p>
      <w:pPr>
        <w:jc w:val="center"/>
        <w:widowControl/>
        <w:rPr>
          <w:rFonts w:ascii="Times New Roman" w:hAnsi="Times New Roman" w:eastAsia="Times New Roman"/>
          <w:sz w:val="28"/>
          <w:highlight w:val="yellow"/>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58" w:name="_Toc151981729"/>
      <w:r>
        <w:rPr>
          <w:rFonts w:ascii="Times New Roman" w:hAnsi="Times New Roman" w:eastAsia="Times New Roman"/>
          <w:sz w:val="28"/>
          <w:b/>
        </w:rPr>
      </w:r>
      <w:bookmarkStart w:id="59" w:name="_Toc468223858"/>
      <w:r>
        <w:rPr>
          <w:rFonts w:ascii="Times New Roman" w:hAnsi="Times New Roman" w:eastAsia="Times New Roman"/>
          <w:sz w:val="28"/>
          <w:b/>
        </w:rPr>
      </w:r>
      <w:bookmarkStart w:id="60" w:name="_Toc527980814"/>
      <w:r>
        <w:rPr>
          <w:rFonts w:ascii="Times New Roman" w:hAnsi="Times New Roman" w:eastAsia="Times New Roman"/>
          <w:sz w:val="28"/>
          <w:b/>
        </w:rPr>
        <w:t>2.2.6 Почвенный покров</w:t>
      </w:r>
      <w:bookmarkEnd w:id="58"/>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Почвенный покров территории Шелаболихинского сельсовета достаточно однородный, что является следствием отсутствия резкого перепада высот и расчлененности рельефа – одних из главных почвенно-образующих составляющих. Наибольшее распространение черноземы обыкновенные, выщелоченные, лесные серые, черноземно-луговые, лугово-болотные почвы. Кроме того, повсеместно распространены лугово-черноземные и черноземно-луговые почвы по долинам рек и озер.</w:t>
      </w:r>
    </w:p>
    <w:p>
      <w:pPr>
        <w:jc w:val="center"/>
        <w:widowControl/>
        <w:rPr>
          <w:rFonts w:ascii="Times New Roman" w:hAnsi="Times New Roman" w:eastAsia="Times New Roman"/>
          <w:sz w:val="28"/>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61" w:name="_Toc151981730"/>
      <w:r>
        <w:rPr>
          <w:rFonts w:ascii="Times New Roman" w:hAnsi="Times New Roman" w:eastAsia="Times New Roman"/>
          <w:sz w:val="28"/>
          <w:b/>
        </w:rPr>
        <w:t>2.2.7 Минерально-сырьевые ресурсы</w:t>
      </w:r>
      <w:bookmarkEnd w:id="59"/>
      <w:r>
        <w:rPr>
          <w:rFonts w:ascii="Times New Roman" w:hAnsi="Times New Roman" w:eastAsia="Times New Roman"/>
          <w:sz w:val="28"/>
          <w:b/>
        </w:rPr>
      </w:r>
      <w:bookmarkEnd w:id="60"/>
      <w:r>
        <w:rPr>
          <w:rFonts w:ascii="Times New Roman" w:hAnsi="Times New Roman" w:eastAsia="Times New Roman"/>
          <w:sz w:val="28"/>
          <w:b/>
        </w:rPr>
      </w:r>
      <w:bookmarkEnd w:id="61"/>
    </w:p>
    <w:p>
      <w:pPr>
        <w:ind w:left="0" w:firstLine="708"/>
        <w:jc w:val="both"/>
        <w:widowControl/>
        <w:rPr>
          <w:rFonts w:ascii="Times New Roman" w:hAnsi="Times New Roman" w:eastAsia="Times New Roman"/>
          <w:sz w:val="28"/>
          <w:color w:val="FF0000"/>
        </w:rPr>
      </w:pP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Шелаболихинское месторождение кирпично-черепичных глин расположено в 2 км на восток от с. Шелаболиха. Месторождение приурочено к покровным эолово-делювиальным отложениям позднечетвертичного возраста. Сложено суглинками, имеющими пластообразную форму залегания и мощность от 2,5 до 3,3 м. Средняя мощность – 3,12 м. Вскрышей суглинков является почвенно-растительный слой средней мощностью 0,34 м. Гранулометрический состав суглинков: фракция более 0,5 мм </w:t>
      </w:r>
      <w:r>
        <w:rPr>
          <w:rFonts w:ascii="Symbol" w:hAnsi="Symbol" w:eastAsia="Symbol"/>
          <w:sz w:val="28"/>
        </w:rPr>
        <w:t></w:t>
      </w:r>
      <w:r>
        <w:rPr>
          <w:rFonts w:ascii="Times New Roman" w:hAnsi="Times New Roman" w:eastAsia="Times New Roman"/>
          <w:sz w:val="28"/>
        </w:rPr>
        <w:t xml:space="preserve"> 4,75-32,61%; фракция 0,5-0,05 мм </w:t>
      </w:r>
      <w:r>
        <w:rPr>
          <w:rFonts w:ascii="Symbol" w:hAnsi="Symbol" w:eastAsia="Symbol"/>
          <w:sz w:val="28"/>
        </w:rPr>
        <w:t></w:t>
      </w:r>
      <w:r>
        <w:rPr>
          <w:rFonts w:ascii="Times New Roman" w:hAnsi="Times New Roman" w:eastAsia="Times New Roman"/>
          <w:sz w:val="28"/>
        </w:rPr>
        <w:t xml:space="preserve"> 36,49-63,15%; фракция менее 0,05 мм </w:t>
      </w:r>
      <w:r>
        <w:rPr>
          <w:rFonts w:ascii="Symbol" w:hAnsi="Symbol" w:eastAsia="Symbol"/>
          <w:sz w:val="28"/>
        </w:rPr>
        <w:t></w:t>
      </w:r>
      <w:r>
        <w:rPr>
          <w:rFonts w:ascii="Times New Roman" w:hAnsi="Times New Roman" w:eastAsia="Times New Roman"/>
          <w:sz w:val="28"/>
        </w:rPr>
        <w:t xml:space="preserve"> 28,1-32,1%. Число пластичности суглинков 9-13. Химический состав: SiO2 </w:t>
      </w:r>
      <w:r>
        <w:rPr>
          <w:rFonts w:ascii="Symbol" w:hAnsi="Symbol" w:eastAsia="Symbol"/>
          <w:sz w:val="28"/>
        </w:rPr>
        <w:t></w:t>
      </w:r>
      <w:r>
        <w:rPr>
          <w:rFonts w:ascii="Times New Roman" w:hAnsi="Times New Roman" w:eastAsia="Times New Roman"/>
          <w:sz w:val="28"/>
        </w:rPr>
        <w:t xml:space="preserve"> 65,61%; Al2O3 </w:t>
      </w:r>
      <w:r>
        <w:rPr>
          <w:rFonts w:ascii="Symbol" w:hAnsi="Symbol" w:eastAsia="Symbol"/>
          <w:sz w:val="28"/>
        </w:rPr>
        <w:t></w:t>
      </w:r>
      <w:r>
        <w:rPr>
          <w:rFonts w:ascii="Times New Roman" w:hAnsi="Times New Roman" w:eastAsia="Times New Roman"/>
          <w:sz w:val="28"/>
        </w:rPr>
        <w:t xml:space="preserve"> 11,47%; Fe2O3 </w:t>
      </w:r>
      <w:r>
        <w:rPr>
          <w:rFonts w:ascii="Symbol" w:hAnsi="Symbol" w:eastAsia="Symbol"/>
          <w:sz w:val="28"/>
        </w:rPr>
        <w:t></w:t>
      </w:r>
      <w:r>
        <w:rPr>
          <w:rFonts w:ascii="Times New Roman" w:hAnsi="Times New Roman" w:eastAsia="Times New Roman"/>
          <w:sz w:val="28"/>
        </w:rPr>
        <w:t xml:space="preserve"> 4,62%; СаO </w:t>
      </w:r>
      <w:r>
        <w:rPr>
          <w:rFonts w:ascii="Symbol" w:hAnsi="Symbol" w:eastAsia="Symbol"/>
          <w:sz w:val="28"/>
        </w:rPr>
        <w:t></w:t>
      </w:r>
      <w:r>
        <w:rPr>
          <w:rFonts w:ascii="Times New Roman" w:hAnsi="Times New Roman" w:eastAsia="Times New Roman"/>
          <w:sz w:val="28"/>
        </w:rPr>
        <w:t xml:space="preserve"> 5,61%; MgO </w:t>
      </w:r>
      <w:r>
        <w:rPr>
          <w:rFonts w:ascii="Symbol" w:hAnsi="Symbol" w:eastAsia="Symbol"/>
          <w:sz w:val="28"/>
        </w:rPr>
        <w:t></w:t>
      </w:r>
      <w:r>
        <w:rPr>
          <w:rFonts w:ascii="Times New Roman" w:hAnsi="Times New Roman" w:eastAsia="Times New Roman"/>
          <w:sz w:val="28"/>
        </w:rPr>
        <w:t xml:space="preserve"> 1,63%; SO3 </w:t>
      </w:r>
      <w:r>
        <w:rPr>
          <w:rFonts w:ascii="Symbol" w:hAnsi="Symbol" w:eastAsia="Symbol"/>
          <w:sz w:val="28"/>
        </w:rPr>
        <w:t></w:t>
      </w:r>
      <w:r>
        <w:rPr>
          <w:rFonts w:ascii="Times New Roman" w:hAnsi="Times New Roman" w:eastAsia="Times New Roman"/>
          <w:sz w:val="28"/>
        </w:rPr>
        <w:t xml:space="preserve"> 0,08%; К2О </w:t>
      </w:r>
      <w:r>
        <w:rPr>
          <w:rFonts w:ascii="Symbol" w:hAnsi="Symbol" w:eastAsia="Symbol"/>
          <w:sz w:val="28"/>
        </w:rPr>
        <w:t></w:t>
      </w:r>
      <w:r>
        <w:rPr>
          <w:rFonts w:ascii="Times New Roman" w:hAnsi="Times New Roman" w:eastAsia="Times New Roman"/>
          <w:sz w:val="28"/>
        </w:rPr>
        <w:t xml:space="preserve"> 4,75; п. п. п. </w:t>
      </w:r>
      <w:r>
        <w:rPr>
          <w:rFonts w:ascii="Symbol" w:hAnsi="Symbol" w:eastAsia="Symbol"/>
          <w:sz w:val="28"/>
        </w:rPr>
        <w:t></w:t>
      </w:r>
      <w:r>
        <w:rPr>
          <w:rFonts w:ascii="Times New Roman" w:hAnsi="Times New Roman" w:eastAsia="Times New Roman"/>
          <w:sz w:val="28"/>
        </w:rPr>
        <w:t xml:space="preserve"> 6,23%. Суглинки использовались для производства обыкновенного строительного кирпича марки «100» методом пластичного формования с оптимальной температурой обжига 980</w:t>
      </w:r>
      <w:r>
        <w:rPr>
          <w:rFonts w:ascii="Symbol" w:hAnsi="Symbol" w:eastAsia="Symbol"/>
          <w:sz w:val="28"/>
        </w:rPr>
        <w:t></w:t>
      </w:r>
      <w:r>
        <w:rPr>
          <w:rFonts w:ascii="Times New Roman" w:hAnsi="Times New Roman" w:eastAsia="Times New Roman"/>
          <w:sz w:val="28"/>
        </w:rPr>
        <w:t>С. Горнотехнические и гидрогеологические условия месторождения характеризовались, как благоприятные при отработке открытым способом.</w:t>
      </w:r>
    </w:p>
    <w:p>
      <w:pPr>
        <w:ind w:left="0" w:firstLine="708"/>
        <w:jc w:val="both"/>
        <w:widowControl/>
        <w:rPr>
          <w:rFonts w:ascii="Times New Roman" w:hAnsi="Times New Roman" w:eastAsia="Times New Roman"/>
          <w:sz w:val="28"/>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62" w:name="_Toc151981731"/>
      <w:r>
        <w:rPr>
          <w:rFonts w:ascii="Times New Roman" w:hAnsi="Times New Roman" w:eastAsia="Times New Roman"/>
          <w:sz w:val="28"/>
          <w:b/>
        </w:rPr>
        <w:t>2.2.8 Лесные ресурсы</w:t>
      </w:r>
      <w:bookmarkEnd w:id="62"/>
    </w:p>
    <w:p>
      <w:pPr>
        <w:ind w:left="0" w:firstLine="708"/>
        <w:jc w:val="both"/>
        <w:widowControl/>
        <w:rPr>
          <w:rFonts w:ascii="Times New Roman" w:hAnsi="Times New Roman" w:eastAsia="Times New Roman"/>
          <w:sz w:val="28"/>
        </w:rPr>
      </w:pPr>
    </w:p>
    <w:p>
      <w:pPr>
        <w:ind w:left="0" w:firstLine="708"/>
        <w:jc w:val="both"/>
        <w:widowControl/>
        <w:suppressAutoHyphens/>
        <w:rPr>
          <w:rFonts w:ascii="Times New Roman" w:hAnsi="Times New Roman" w:eastAsia="Times New Roman"/>
          <w:sz w:val="28"/>
        </w:rPr>
      </w:pPr>
      <w:r>
        <w:rPr>
          <w:rFonts w:ascii="Times New Roman" w:hAnsi="Times New Roman" w:eastAsia="Times New Roman"/>
          <w:sz w:val="28"/>
        </w:rPr>
        <w:t>В соответствии с Письмом Министерства природных ресурсов и экологии Алтайского края от 29.09.2023г (Приложение 3) на территории муниципального образования Шелаболихинского сельсовета находятся земли лесного фонда Ларичихинского лесничества (номер по ФГИС: 22:47-6.596), площадью 1062,3154 га и Кулундинского лесничества (номер по ФГИС: 22:11-15.12, 22:11-15.1) площадью 261,7831 га.</w:t>
      </w:r>
    </w:p>
    <w:p>
      <w:pPr>
        <w:ind w:left="0" w:firstLine="708"/>
        <w:jc w:val="both"/>
        <w:widowControl/>
        <w:suppressAutoHyphens/>
        <w:rPr>
          <w:rFonts w:ascii="Times New Roman" w:hAnsi="Times New Roman" w:eastAsia="Times New Roman"/>
          <w:sz w:val="28"/>
        </w:rPr>
      </w:pPr>
      <w:r>
        <w:rPr>
          <w:rFonts w:ascii="Times New Roman" w:hAnsi="Times New Roman" w:eastAsia="Times New Roman"/>
          <w:sz w:val="28"/>
        </w:rPr>
        <w:t>Границы лесничеств установлены приказами Федерального агентства лесного хозяйства от 13.10.2017 № 555 «Об установлении границ Ларичихинского лесничества», от 10.03.2022 № 126 «Об установлении границ Кулундинского лесничества». При разработке проекта генерального плана следует учитывать данные документы.</w:t>
      </w:r>
    </w:p>
    <w:p>
      <w:pPr>
        <w:ind w:left="0" w:firstLine="708"/>
        <w:jc w:val="both"/>
        <w:widowControl/>
        <w:suppressAutoHyphens/>
        <w:rPr>
          <w:rFonts w:ascii="Times New Roman" w:hAnsi="Times New Roman" w:eastAsia="Times New Roman"/>
          <w:sz w:val="28"/>
        </w:rPr>
      </w:pPr>
      <w:r>
        <w:rPr>
          <w:rFonts w:ascii="Times New Roman" w:hAnsi="Times New Roman" w:eastAsia="Times New Roman"/>
          <w:sz w:val="28"/>
        </w:rPr>
        <w:t>Целевое назначение и категории защитных лесов указаны в Лесохозяйственном регламенте Ларичихинского лесничества, утвержденном приказом Минприроды Алтайского края № 1848 от 26.11.2018, Лесохозяйственном регламенте Кулундинского лесничества, утвержденном приказом Минприроды Алтайского края № 1824 22.11.2018.</w:t>
      </w:r>
    </w:p>
    <w:p>
      <w:pPr>
        <w:ind w:left="0" w:firstLine="708"/>
        <w:jc w:val="both"/>
        <w:widowControl/>
        <w:suppressAutoHyphens/>
        <w:rPr>
          <w:rFonts w:ascii="Times New Roman" w:hAnsi="Times New Roman" w:eastAsia="Times New Roman"/>
          <w:sz w:val="28"/>
        </w:rPr>
      </w:pPr>
      <w:r>
        <w:rPr>
          <w:rFonts w:ascii="Times New Roman" w:hAnsi="Times New Roman" w:eastAsia="Times New Roman"/>
          <w:sz w:val="28"/>
        </w:rPr>
        <w:t>По Ларичихинскому лесничеству в границах Шелаболихинского сельсовета расположены защитные леса, категории ценные леса «лесостепные леса»; площадью 1062,3154 га. Из них 113 га - нерестоохранные полосы лесов и 949 га – лесостепные леса.</w:t>
      </w:r>
    </w:p>
    <w:p>
      <w:pPr>
        <w:ind w:left="0" w:firstLine="708"/>
        <w:jc w:val="both"/>
        <w:widowControl/>
        <w:suppressAutoHyphens/>
        <w:rPr>
          <w:rFonts w:ascii="Times New Roman" w:hAnsi="Times New Roman" w:eastAsia="Times New Roman"/>
          <w:sz w:val="28"/>
        </w:rPr>
      </w:pPr>
      <w:r>
        <w:rPr>
          <w:rFonts w:ascii="Times New Roman" w:hAnsi="Times New Roman" w:eastAsia="Times New Roman"/>
          <w:sz w:val="28"/>
        </w:rPr>
        <w:t>По Кулундинскому лесничеству в границах Шелаболихинского сельсовета расположены защитные леса, категории ценные леса «лесостепные леса»; площадью 261,7831 га. Из них 7,2 га - нерестоохранные полосы лесов и 254,5831 га - лесостепные леса.</w:t>
      </w:r>
    </w:p>
    <w:p>
      <w:pPr>
        <w:ind w:left="0" w:firstLine="567"/>
        <w:jc w:val="both"/>
        <w:widowControl/>
        <w:suppressAutoHyphens/>
        <w:rPr>
          <w:rFonts w:ascii="Times New Roman" w:hAnsi="Times New Roman" w:eastAsia="Times New Roman"/>
          <w:sz w:val="24"/>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63" w:name="_Toc151981732"/>
      <w:r>
        <w:rPr>
          <w:rFonts w:ascii="Times New Roman" w:hAnsi="Times New Roman" w:eastAsia="Times New Roman"/>
          <w:sz w:val="28"/>
          <w:b/>
        </w:rPr>
        <w:t>2.2.9 Животный и растительный мир</w:t>
      </w:r>
      <w:bookmarkEnd w:id="63"/>
    </w:p>
    <w:p>
      <w:pPr>
        <w:ind w:left="0" w:firstLine="708"/>
        <w:widowControl/>
        <w:rPr>
          <w:rFonts w:ascii="Times New Roman" w:hAnsi="Times New Roman" w:eastAsia="Times New Roman"/>
          <w:sz w:val="28"/>
        </w:rPr>
      </w:pPr>
    </w:p>
    <w:p>
      <w:pPr>
        <w:ind w:left="0" w:firstLine="708"/>
        <w:jc w:val="both"/>
        <w:widowControl/>
        <w:rPr>
          <w:rFonts w:ascii="Times New Roman" w:hAnsi="Times New Roman" w:eastAsia="Times New Roman"/>
          <w:sz w:val="28"/>
        </w:rPr>
      </w:pPr>
      <w:r>
        <w:rPr>
          <w:rFonts w:ascii="Times New Roman" w:hAnsi="Times New Roman" w:eastAsia="Times New Roman"/>
          <w:sz w:val="28"/>
          <w:i/>
        </w:rPr>
        <w:t>Растительный мир.</w:t>
      </w:r>
      <w:r>
        <w:rPr>
          <w:rFonts w:ascii="Times New Roman" w:hAnsi="Times New Roman" w:eastAsia="Times New Roman"/>
          <w:sz w:val="28"/>
        </w:rPr>
        <w:t xml:space="preserve"> Большая часть лекарственных растений произрастает в долине Оби. В левобережье преобладает аир, вахта трехлистная (по моховым и осоковым болотам) и пижма обыкновенная. В ложбине древнего стока распространена кровохлебка аптечная.  В правобережной части: душица обыкновенная, кровохлебка аптечная, тысячелистник, тмин, горец в разнотравных лугах. По сосновым борам растет тимьян ползучий. Ядовитыми являются представители семейств лютиковых, сельдерейных, гвоздичных из-за большого содержания алкалоидов, гликозидов, эфирных масел. </w:t>
      </w:r>
    </w:p>
    <w:p>
      <w:pPr>
        <w:ind w:left="0" w:firstLine="708"/>
        <w:jc w:val="both"/>
        <w:widowControl/>
        <w:rPr>
          <w:rFonts w:ascii="Times New Roman" w:hAnsi="Times New Roman" w:eastAsia="Times New Roman"/>
          <w:sz w:val="28"/>
        </w:rPr>
      </w:pPr>
      <w:r>
        <w:rPr>
          <w:rFonts w:ascii="Times New Roman" w:hAnsi="Times New Roman" w:eastAsia="Times New Roman"/>
          <w:sz w:val="28"/>
          <w:i/>
        </w:rPr>
        <w:t>Животный мир</w:t>
      </w:r>
      <w:r>
        <w:rPr>
          <w:rFonts w:ascii="Times New Roman" w:hAnsi="Times New Roman" w:eastAsia="Times New Roman"/>
          <w:sz w:val="28"/>
        </w:rPr>
        <w:t xml:space="preserve"> района включает значительное количество видов млекопитающих.</w:t>
      </w: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В районе обитают дикие млекопитающие: косули, лисы, волки, бобры, кроты, суслики, мыши; более 100 видов птиц – зимующие, перелётные (степные и водные): дятлы, скворцы, грачи, утки, чайки, на всей территории – сороки, вороны, ласточки, соловьи, жаворонки, перепелки.  Для правобережья Оби характерны: лось, белка, горностай, норка, колонок, заяц-беляк, рысь. Эти виды относятся к охотничье-промысловым животным. Охотничье-промысловыми видами птиц являются: тетерев, белая куропатка, рябчик. </w:t>
      </w:r>
      <w:bookmarkStart w:id="64" w:name="_Toc185943442"/>
      <w:r>
        <w:rPr>
          <w:rFonts w:ascii="Times New Roman" w:hAnsi="Times New Roman" w:eastAsia="Times New Roman"/>
          <w:sz w:val="28"/>
        </w:rPr>
        <w:t>Из пресмыкающихся представлены уж, ящерица, змея (гадюка), из земноводных – жаба и лягушк</w:t>
      </w:r>
      <w:bookmarkEnd w:id="64"/>
      <w:r>
        <w:rPr>
          <w:rFonts w:ascii="Times New Roman" w:hAnsi="Times New Roman" w:eastAsia="Times New Roman"/>
          <w:sz w:val="28"/>
        </w:rPr>
        <w:t>а.</w:t>
      </w:r>
    </w:p>
    <w:p>
      <w:pPr>
        <w:ind w:left="0" w:firstLine="708"/>
        <w:jc w:val="both"/>
        <w:widowControl/>
        <w:rPr>
          <w:rFonts w:ascii="Times New Roman" w:hAnsi="Times New Roman" w:eastAsia="Times New Roman"/>
          <w:sz w:val="28"/>
        </w:rPr>
      </w:pPr>
      <w:r>
        <w:rPr>
          <w:rFonts w:ascii="Times New Roman" w:hAnsi="Times New Roman" w:eastAsia="Times New Roman"/>
          <w:sz w:val="28"/>
        </w:rPr>
        <w:t>Перечни редких и исчезающих видов растений и животных, занесенных в Красную книгу Алтайского края, утверждены приказом Министерства природных ресурсов и экологии Алтайского края от 11.04.2018 № 584, перечни видов, занесенных в Красную книгу РФ, утверждены приказами Министерства природных ресурсов и экологии Российской Федерации от 23.05.2023 № 320 и от 24.03.2020 № 162.</w:t>
      </w:r>
    </w:p>
    <w:p>
      <w:pPr>
        <w:ind w:left="0" w:firstLine="708"/>
        <w:jc w:val="both"/>
        <w:widowControl/>
        <w:rPr>
          <w:rFonts w:ascii="Times New Roman" w:hAnsi="Times New Roman" w:eastAsia="Times New Roman"/>
          <w:sz w:val="28"/>
        </w:rPr>
      </w:pPr>
      <w:r>
        <w:rPr>
          <w:rFonts w:ascii="Times New Roman" w:hAnsi="Times New Roman" w:eastAsia="Times New Roman"/>
          <w:sz w:val="28"/>
        </w:rPr>
        <w:t>В соответствии со статьей 60 Федерального закона «Об охране окружающей среды», в целях охраны и учета редких и находящихся под угрозой исчезновения растений, животных и других организмов учреждаются Красная книга РФ и Красные книги субъектов РФ. Растения, животные и другие организмы,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растений, животных и других организмов и ухудшающая среду их обитания.</w:t>
      </w:r>
    </w:p>
    <w:p>
      <w:pPr>
        <w:ind w:left="0" w:firstLine="708"/>
        <w:jc w:val="both"/>
        <w:widowControl/>
        <w:rPr>
          <w:rFonts w:ascii="Times New Roman" w:hAnsi="Times New Roman" w:eastAsia="Times New Roman"/>
          <w:sz w:val="28"/>
        </w:rPr>
      </w:pPr>
      <w:r>
        <w:rPr>
          <w:rFonts w:ascii="Times New Roman" w:hAnsi="Times New Roman" w:eastAsia="Times New Roman"/>
          <w:sz w:val="28"/>
        </w:rPr>
        <w:t>Согласно статье 24 Федерального закона «О животном мире», действия, которые могут привести к гибели, сокращению численности или нарушению среды обитания объектов животного мира, занесенных в Красные книги, не допускаются.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РФ и законодательством субъектов РФ.</w:t>
      </w:r>
    </w:p>
    <w:p>
      <w:pPr>
        <w:ind w:left="0" w:firstLine="708"/>
        <w:jc w:val="both"/>
        <w:widowControl/>
        <w:rPr>
          <w:rFonts w:ascii="Times New Roman" w:hAnsi="Times New Roman" w:eastAsia="Times New Roman"/>
          <w:sz w:val="28"/>
        </w:rPr>
      </w:pPr>
      <w:r>
        <w:rPr>
          <w:rFonts w:ascii="Times New Roman" w:hAnsi="Times New Roman" w:eastAsia="Times New Roman"/>
          <w:sz w:val="28"/>
        </w:rPr>
        <w:t xml:space="preserve">В Красную книгу Алтайского края занесены следующие </w:t>
      </w:r>
      <w:r>
        <w:rPr>
          <w:rFonts w:ascii="Times New Roman" w:hAnsi="Times New Roman" w:eastAsia="Times New Roman"/>
          <w:sz w:val="28"/>
          <w:i/>
          <w:u w:val="single"/>
        </w:rPr>
        <w:t>виды редких растений</w:t>
      </w:r>
      <w:r>
        <w:rPr>
          <w:rFonts w:ascii="Times New Roman" w:hAnsi="Times New Roman" w:eastAsia="Times New Roman"/>
          <w:sz w:val="28"/>
        </w:rPr>
        <w:t>, произрастающие на территории Шелаболихинского сельсовета:</w:t>
      </w:r>
    </w:p>
    <w:p>
      <w:pPr>
        <w:ind w:left="1107" w:hanging="360"/>
        <w:spacing w:line="276" w:lineRule="auto"/>
        <w:numPr>
          <w:numId w:val="43"/>
        </w:numPr>
        <w:jc w:val="both"/>
        <w:widowControl/>
        <w:pStyle w:val="ListParagraph"/>
        <w:rPr>
          <w:rFonts w:ascii="Times New Roman" w:hAnsi="Times New Roman" w:eastAsia="Times New Roman"/>
          <w:sz w:val="24"/>
        </w:rPr>
      </w:pPr>
      <w:r>
        <w:rPr>
          <w:rFonts w:ascii="Times New Roman" w:hAnsi="Times New Roman" w:eastAsia="Times New Roman"/>
          <w:sz w:val="24"/>
        </w:rPr>
        <w:t>Гвоздовник полулунный                                      2. Красноднев жёлтый, лилейник</w:t>
      </w:r>
    </w:p>
    <w:p>
      <w:pPr>
        <w:ind w:left="0" w:firstLine="567"/>
        <w:spacing w:line="276" w:lineRule="auto"/>
        <w:jc w:val="both"/>
        <w:widowControl/>
        <w:rPr>
          <w:rFonts w:ascii="Times New Roman" w:hAnsi="Times New Roman" w:eastAsia="Times New Roman"/>
        </w:rPr>
      </w:pPr>
      <w:r>
        <w:rPr>
          <w:rFonts w:ascii="Times New Roman" w:hAnsi="Times New Roman" w:eastAsia="Times New Roman"/>
          <w:sz w:val="24"/>
        </w:rPr>
        <w:t xml:space="preserve">     </w:t>
      </w:r>
      <w:r>
        <w:rPr>
          <w:rFonts w:ascii="Times New Roman" w:hAnsi="Times New Roman" w:eastAsia="Times New Roman"/>
          <w:noProof w:val="1"/>
        </w:rPr>
        <w:drawing>
          <wp:inline>
            <wp:extent cx="1620520" cy="124968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bwMode="auto">
                    <a:xfrm>
                      <a:off x="0" y="0"/>
                      <a:ext cx="1620520" cy="1249680"/>
                    </a:xfrm>
                    <a:prstGeom prst="rect">
                      <a:avLst/>
                    </a:prstGeom>
                    <a:noFill/>
                  </pic:spPr>
                </pic:pic>
              </a:graphicData>
            </a:graphic>
          </wp:inline>
        </w:drawing>
      </w:r>
      <w:r>
        <w:rPr>
          <w:rFonts w:ascii="Times New Roman" w:hAnsi="Times New Roman" w:eastAsia="Times New Roman"/>
        </w:rPr>
        <w:t xml:space="preserve">                                                       </w:t>
      </w:r>
      <w:r>
        <w:rPr>
          <w:rFonts w:ascii="Times New Roman" w:hAnsi="Times New Roman" w:eastAsia="Times New Roman"/>
          <w:sz w:val="24"/>
        </w:rPr>
        <w:t xml:space="preserve"> </w:t>
      </w:r>
      <w:r>
        <w:rPr>
          <w:rFonts w:ascii="Times New Roman" w:hAnsi="Times New Roman" w:eastAsia="Times New Roman"/>
          <w:noProof w:val="1"/>
        </w:rPr>
        <w:drawing>
          <wp:inline>
            <wp:extent cx="1520190" cy="126746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bwMode="auto">
                    <a:xfrm>
                      <a:off x="0" y="0"/>
                      <a:ext cx="1520190" cy="1267460"/>
                    </a:xfrm>
                    <a:prstGeom prst="rect">
                      <a:avLst/>
                    </a:prstGeom>
                    <a:noFill/>
                  </pic:spPr>
                </pic:pic>
              </a:graphicData>
            </a:graphic>
          </wp:inline>
        </w:drawing>
      </w:r>
    </w:p>
    <w:p>
      <w:pPr>
        <w:ind w:left="0" w:firstLine="567"/>
        <w:spacing w:line="276" w:lineRule="auto"/>
        <w:jc w:val="both"/>
        <w:widowControl/>
        <w:rPr>
          <w:rFonts w:ascii="Times New Roman" w:hAnsi="Times New Roman" w:eastAsia="Times New Roman"/>
          <w:sz w:val="28"/>
        </w:rPr>
      </w:pPr>
      <w:r>
        <w:rPr>
          <w:rFonts w:ascii="Times New Roman" w:hAnsi="Times New Roman" w:eastAsia="Times New Roman"/>
          <w:sz w:val="28"/>
        </w:rPr>
        <w:t xml:space="preserve">В Красную книгу Алтайского края занесены следующие </w:t>
      </w:r>
      <w:r>
        <w:rPr>
          <w:rFonts w:ascii="Times New Roman" w:hAnsi="Times New Roman" w:eastAsia="Times New Roman"/>
          <w:sz w:val="28"/>
          <w:i/>
          <w:u w:val="single"/>
        </w:rPr>
        <w:t>виды редких животных</w:t>
      </w:r>
      <w:r>
        <w:rPr>
          <w:rFonts w:ascii="Times New Roman" w:hAnsi="Times New Roman" w:eastAsia="Times New Roman"/>
          <w:sz w:val="28"/>
        </w:rPr>
        <w:t>, произрастающие на территории Шелаболихинского сельсовета:</w:t>
      </w:r>
    </w:p>
    <w:p>
      <w:pPr>
        <w:ind w:left="927" w:hanging="360"/>
        <w:spacing w:line="276" w:lineRule="auto"/>
        <w:numPr>
          <w:numId w:val="44"/>
        </w:numPr>
        <w:jc w:val="both"/>
        <w:widowControl/>
        <w:pStyle w:val="ListParagraph"/>
        <w:rPr>
          <w:rFonts w:ascii="Times New Roman" w:hAnsi="Times New Roman" w:eastAsia="Times New Roman"/>
          <w:sz w:val="24"/>
        </w:rPr>
      </w:pPr>
      <w:r>
        <w:rPr>
          <w:rFonts w:ascii="Times New Roman" w:hAnsi="Times New Roman" w:eastAsia="Times New Roman"/>
          <w:sz w:val="24"/>
        </w:rPr>
        <w:t>Сибирская минога, 2. Стерлядь, 3. Ленок, 4. Таймень, 5. Нельма, или белорыбица</w:t>
      </w:r>
    </w:p>
    <w:p>
      <w:pPr>
        <w:ind w:left="0" w:firstLine="567"/>
        <w:spacing w:line="276" w:lineRule="auto"/>
        <w:jc w:val="right"/>
        <w:widowControl/>
        <w:rPr>
          <w:rFonts w:ascii="Times New Roman" w:hAnsi="Times New Roman" w:eastAsia="Times New Roman"/>
          <w:sz w:val="24"/>
        </w:rPr>
      </w:pPr>
      <w:r>
        <w:rPr>
          <w:rFonts w:ascii="Times New Roman" w:hAnsi="Times New Roman" w:eastAsia="Times New Roman"/>
          <w:noProof w:val="1"/>
        </w:rPr>
        <w:drawing>
          <wp:inline>
            <wp:extent cx="2266950" cy="77660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bwMode="auto">
                    <a:xfrm>
                      <a:off x="0" y="0"/>
                      <a:ext cx="2266950" cy="776605"/>
                    </a:xfrm>
                    <a:prstGeom prst="rect">
                      <a:avLst/>
                    </a:prstGeom>
                    <a:noFill/>
                  </pic:spPr>
                </pic:pic>
              </a:graphicData>
            </a:graphic>
          </wp:inline>
        </w:drawing>
      </w:r>
    </w:p>
    <w:p>
      <w:pPr>
        <w:ind w:left="0" w:firstLine="567"/>
        <w:spacing w:line="276" w:lineRule="auto"/>
        <w:jc w:val="both"/>
        <w:widowControl/>
        <w:rPr>
          <w:rFonts w:ascii="Times New Roman" w:hAnsi="Times New Roman" w:eastAsia="Times New Roman"/>
          <w:sz w:val="24"/>
        </w:rPr>
      </w:pPr>
      <w:r>
        <w:rPr>
          <w:rFonts w:ascii="Times New Roman" w:hAnsi="Times New Roman" w:eastAsia="Times New Roman"/>
          <w:sz w:val="24"/>
        </w:rPr>
        <w:t xml:space="preserve"> 6. Большая белая цапля, 7. Черный аист, 8. Степной лунь, 9. Большой подорлик, 10. Орлан-белохвост, 11. Кулик-сорока, 12. Филин, 13. Серый сорокопут</w:t>
      </w:r>
    </w:p>
    <w:p>
      <w:pPr>
        <w:ind w:left="0" w:firstLine="567"/>
        <w:spacing w:line="276" w:lineRule="auto"/>
        <w:jc w:val="both"/>
        <w:widowControl/>
        <w:rPr>
          <w:rFonts w:ascii="Times New Roman" w:hAnsi="Times New Roman" w:eastAsia="Times New Roman"/>
          <w:sz w:val="24"/>
        </w:rPr>
      </w:pPr>
      <w:r>
        <w:rPr>
          <w:rFonts w:ascii="Times New Roman" w:hAnsi="Times New Roman" w:eastAsia="Times New Roman"/>
        </w:rPr>
        <w:t xml:space="preserve">                                                                   </w:t>
      </w:r>
      <w:r>
        <w:rPr>
          <w:rFonts w:ascii="Times New Roman" w:hAnsi="Times New Roman" w:eastAsia="Times New Roman"/>
          <w:noProof w:val="1"/>
        </w:rPr>
        <w:drawing>
          <wp:inline>
            <wp:extent cx="1728470" cy="131635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bwMode="auto">
                    <a:xfrm>
                      <a:off x="0" y="0"/>
                      <a:ext cx="1728470" cy="1316355"/>
                    </a:xfrm>
                    <a:prstGeom prst="rect">
                      <a:avLst/>
                    </a:prstGeom>
                    <a:noFill/>
                  </pic:spPr>
                </pic:pic>
              </a:graphicData>
            </a:graphic>
          </wp:inline>
        </w:drawing>
      </w:r>
      <w:r>
        <w:rPr>
          <w:rFonts w:ascii="Times New Roman" w:hAnsi="Times New Roman" w:eastAsia="Times New Roman"/>
          <w:sz w:val="24"/>
        </w:rPr>
        <w:t xml:space="preserve"> </w:t>
      </w:r>
    </w:p>
    <w:p>
      <w:pPr>
        <w:ind w:left="0" w:firstLine="567"/>
        <w:spacing w:line="276" w:lineRule="auto"/>
        <w:jc w:val="both"/>
        <w:widowControl/>
        <w:rPr>
          <w:rFonts w:ascii="Times New Roman" w:hAnsi="Times New Roman" w:eastAsia="Times New Roman"/>
          <w:sz w:val="24"/>
        </w:rPr>
      </w:pPr>
      <w:r>
        <w:rPr>
          <w:rFonts w:ascii="Times New Roman" w:hAnsi="Times New Roman" w:eastAsia="Times New Roman"/>
          <w:sz w:val="24"/>
        </w:rPr>
        <w:t>14. Ушастый еж</w:t>
      </w:r>
    </w:p>
    <w:p>
      <w:pPr>
        <w:ind w:left="0" w:firstLine="567"/>
        <w:spacing w:line="276" w:lineRule="auto"/>
        <w:jc w:val="both"/>
        <w:widowControl/>
        <w:rPr>
          <w:rFonts w:ascii="Times New Roman" w:hAnsi="Times New Roman" w:eastAsia="Times New Roman"/>
        </w:rPr>
      </w:pPr>
      <w:r>
        <w:rPr>
          <w:rFonts w:ascii="Times New Roman" w:hAnsi="Times New Roman" w:eastAsia="Times New Roman"/>
          <w:noProof w:val="1"/>
        </w:rPr>
        <w:drawing>
          <wp:inline>
            <wp:extent cx="2110740" cy="151638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bwMode="auto">
                    <a:xfrm>
                      <a:off x="0" y="0"/>
                      <a:ext cx="2110740" cy="1516380"/>
                    </a:xfrm>
                    <a:prstGeom prst="rect">
                      <a:avLst/>
                    </a:prstGeom>
                    <a:noFill/>
                  </pic:spPr>
                </pic:pic>
              </a:graphicData>
            </a:graphic>
          </wp:inline>
        </w:drawing>
      </w:r>
    </w:p>
    <w:p>
      <w:pPr>
        <w:ind w:left="0" w:firstLine="567"/>
        <w:spacing w:line="276" w:lineRule="auto"/>
        <w:jc w:val="both"/>
        <w:widowControl/>
        <w:rPr>
          <w:rFonts w:ascii="Times New Roman" w:hAnsi="Times New Roman" w:eastAsia="Times New Roman"/>
          <w:sz w:val="24"/>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В границах проектируемой территории расположены следующие охотничьи угодья: ЗОУ ОО «Шелаболихинская РООиР», ЗОУ ООО «Приобье».</w:t>
      </w:r>
    </w:p>
    <w:p>
      <w:pPr>
        <w:ind w:left="0" w:firstLine="567"/>
        <w:jc w:val="both"/>
        <w:widowControl/>
        <w:rPr>
          <w:rFonts w:ascii="Times New Roman" w:hAnsi="Times New Roman" w:eastAsia="Times New Roman"/>
          <w:sz w:val="32"/>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65" w:name="_Toc468223859"/>
      <w:r>
        <w:rPr>
          <w:rFonts w:ascii="Times New Roman" w:hAnsi="Times New Roman" w:eastAsia="Times New Roman"/>
          <w:sz w:val="28"/>
          <w:b/>
        </w:rPr>
      </w:r>
      <w:bookmarkStart w:id="66" w:name="_Toc527980815"/>
      <w:r>
        <w:rPr>
          <w:rFonts w:ascii="Times New Roman" w:hAnsi="Times New Roman" w:eastAsia="Times New Roman"/>
          <w:sz w:val="28"/>
          <w:b/>
        </w:rPr>
      </w:r>
      <w:bookmarkStart w:id="67" w:name="_Toc151981733"/>
      <w:r>
        <w:rPr>
          <w:rFonts w:ascii="Times New Roman" w:hAnsi="Times New Roman" w:eastAsia="Times New Roman"/>
          <w:sz w:val="28"/>
          <w:b/>
        </w:rPr>
        <w:t>2.3 Особо охраняемые природные территории</w:t>
      </w:r>
      <w:bookmarkEnd w:id="65"/>
      <w:r>
        <w:rPr>
          <w:rFonts w:ascii="Times New Roman" w:hAnsi="Times New Roman" w:eastAsia="Times New Roman"/>
          <w:sz w:val="28"/>
          <w:b/>
        </w:rPr>
      </w:r>
      <w:bookmarkEnd w:id="66"/>
      <w:r>
        <w:rPr>
          <w:rFonts w:ascii="Times New Roman" w:hAnsi="Times New Roman" w:eastAsia="Times New Roman"/>
          <w:sz w:val="28"/>
          <w:b/>
        </w:rPr>
      </w:r>
      <w:bookmarkEnd w:id="67"/>
    </w:p>
    <w:p>
      <w:pPr>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соответствии с Письмом Министерства природных ресурсов и экологии Алтайского края от 29.09.2023г (Приложение 3) на рассматриваемой территории особо охраняемые природные территории регионального и местного значения отсутствуют.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Вместе с тем, согласно Постановлению Администрации Алтайского края от 12.08.2013 № 418 (ред. от 03.07.2023) «Об утверждении схемы развития и размещения особо охраняемых природных территорий Алтайского края на период до 2025 года», на испрашиваемой территории не планируется размещение особо охраняемых природных территорий. </w:t>
      </w:r>
    </w:p>
    <w:p>
      <w:pPr>
        <w:ind w:left="0" w:firstLine="709"/>
        <w:jc w:val="both"/>
        <w:widowControl/>
        <w:rPr>
          <w:rFonts w:ascii="Times New Roman" w:hAnsi="Times New Roman" w:eastAsia="Times New Roman"/>
          <w:sz w:val="24"/>
          <w:color w:val="FF0000"/>
          <w:highlight w:val="yellow"/>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68" w:name="_Toc151981734"/>
      <w:r>
        <w:rPr>
          <w:rFonts w:ascii="Times New Roman" w:hAnsi="Times New Roman" w:eastAsia="Times New Roman"/>
          <w:sz w:val="28"/>
          <w:b/>
        </w:rPr>
      </w:r>
      <w:bookmarkStart w:id="69" w:name="_Toc461102979"/>
      <w:r>
        <w:rPr>
          <w:rFonts w:ascii="Times New Roman" w:hAnsi="Times New Roman" w:eastAsia="Times New Roman"/>
          <w:sz w:val="28"/>
          <w:b/>
        </w:rPr>
      </w:r>
      <w:bookmarkStart w:id="70" w:name="_Toc501354064"/>
      <w:r>
        <w:rPr>
          <w:rFonts w:ascii="Times New Roman" w:hAnsi="Times New Roman" w:eastAsia="Times New Roman"/>
          <w:sz w:val="28"/>
          <w:b/>
        </w:rPr>
        <w:t>2.4 Наличие объектов культурного наследия</w:t>
      </w:r>
      <w:bookmarkEnd w:id="68"/>
    </w:p>
    <w:p>
      <w:pPr>
        <w:ind w:left="0" w:firstLine="709"/>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На основании письма №47/П/1432 от 03.10.2023 г. от Управления государственной охраны объектов культурного наследия Алтайского края (Приложение 4) на территории муниципального образования Шелоболихинского сельсовета расположено 6 ОКН регионального значения, включенные в единый государственный реестр объектов культурного наследия   народов Российской Федерации, а именно:</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1. Памятник истории «Братская могила 37 партизан», 1919 r., по адресу: Алтайский край, Шелаболихинский район, с. Шелаболиха, ул. Ленина, 27а. Зоны охраны установлены приказом Управления от 26.09.2023 № 532. Утверждение границ территории планируется до конца 2023 года. Защитная зона отсутствует. </w:t>
      </w:r>
    </w:p>
    <w:p>
      <w:pPr>
        <w:ind w:left="0" w:firstLine="709"/>
        <w:jc w:val="both"/>
        <w:widowControl/>
        <w:rPr>
          <w:rFonts w:ascii="Times New Roman" w:hAnsi="Times New Roman" w:eastAsia="Times New Roman"/>
          <w:sz w:val="28"/>
        </w:rPr>
      </w:pPr>
      <w:r>
        <w:rPr>
          <w:rFonts w:ascii="Times New Roman" w:hAnsi="Times New Roman" w:eastAsia="Times New Roman"/>
          <w:sz w:val="28"/>
        </w:rPr>
        <w:t>2. Памятник истории «Памятник воинам - землякам, погибшим в годы Вели</w:t>
        <w:softHyphen/>
        <w:t>кой Отечественной войны (1941-1945 rr.)», по адресу: Алтайский край, Шелаболихинский район, с. Шелаболиха, ул. Ленина, 25а. Границы территории утверждены приказом Управления от 09.11.2022 № 1543. Защитная зона данного объекта куль</w:t>
        <w:softHyphen/>
        <w:t>турного наследия установленная статьей 34.1 Федерального закона от 25.06.2002 № 73-ФЗ «Об объектах культурного наследия (памятниках истории и культуры) народов Российской Федерации», расположена в радиусе 100 м от границ его тер</w:t>
        <w:softHyphen/>
        <w:t>ритории. Зоны охраны планируется установить во II квартале 2024 года.</w:t>
      </w:r>
    </w:p>
    <w:p>
      <w:pPr>
        <w:ind w:left="0" w:firstLine="709"/>
        <w:jc w:val="both"/>
        <w:widowControl/>
        <w:rPr>
          <w:rFonts w:ascii="Times New Roman" w:hAnsi="Times New Roman" w:eastAsia="Times New Roman"/>
          <w:sz w:val="28"/>
        </w:rPr>
      </w:pPr>
      <w:r>
        <w:rPr>
          <w:rFonts w:ascii="Times New Roman" w:hAnsi="Times New Roman" w:eastAsia="Times New Roman"/>
          <w:sz w:val="28"/>
        </w:rPr>
        <w:t>3.Памятник градостроительства и архитектуры «Церковь», 1906 r., по адресу: Алтайский край, Шелаболихинский район, с. Шелаболиха, ул. Ленина, 23. Границы территории утверждены приказом Управления от 01.04.2021 № 299. Зоны охраны установлены приказом Управления от 12.05.2021 № 444. Защитная зона отсутствует.</w:t>
      </w:r>
    </w:p>
    <w:p>
      <w:pPr>
        <w:ind w:left="0" w:firstLine="709"/>
        <w:jc w:val="both"/>
        <w:widowControl/>
        <w:rPr>
          <w:rFonts w:ascii="Times New Roman" w:hAnsi="Times New Roman" w:eastAsia="Times New Roman"/>
          <w:sz w:val="28"/>
        </w:rPr>
      </w:pPr>
      <w:r>
        <w:rPr>
          <w:rFonts w:ascii="Times New Roman" w:hAnsi="Times New Roman" w:eastAsia="Times New Roman"/>
          <w:sz w:val="28"/>
        </w:rPr>
        <w:t>4. Памятник градостроительства и архитектуры «Жилой дом», 1903 г., по адресу: Алтайский край, Шелаболихинский район, с. Шелаболиха, ул. Ленина, 70. Границы территории утверждены приказом Управления от 01.04.2021 № 298. Зоны охраны установлены приказом Управления от 12.05.2021 № 445. Защитная зона отсутствует.</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5. Памятник градостроительства и архитектуры «Здание ведомственной управы» кон. XIX в., по адресу: Алтайский край, Шелаболихинский район,с. Шелаболиха, ул. Нагорная, 75. Границы территории утверждены приказом Управления от 05.04.2021 № 312 (внесение изменений от 24.05.2021 № 517). Зоны охраны установлены приказом Управления от 12.05.2021 № 446. Защитная зона отсутствует. </w:t>
      </w:r>
    </w:p>
    <w:p>
      <w:pPr>
        <w:ind w:left="0" w:firstLine="709"/>
        <w:jc w:val="both"/>
        <w:widowControl/>
        <w:rPr>
          <w:rFonts w:ascii="Times New Roman" w:hAnsi="Times New Roman" w:eastAsia="Times New Roman"/>
          <w:sz w:val="28"/>
        </w:rPr>
      </w:pPr>
      <w:r>
        <w:rPr>
          <w:rFonts w:ascii="Times New Roman" w:hAnsi="Times New Roman" w:eastAsia="Times New Roman"/>
          <w:sz w:val="28"/>
        </w:rPr>
        <w:t>6. Памятник градостроительства и архитектуры «Лавка купца Лабастова», кон. XIX в. Границы территории утверждены приказом Управления от 01.04.2021 № 300. Зоны охраны установлены приказом Управления от 13.05.2021 № 447. Защитная зона отсутствует.</w:t>
      </w:r>
    </w:p>
    <w:p>
      <w:pPr>
        <w:ind w:left="0" w:firstLine="709"/>
        <w:jc w:val="both"/>
        <w:widowControl/>
        <w:rPr>
          <w:rFonts w:ascii="Times New Roman" w:hAnsi="Times New Roman" w:eastAsia="Times New Roman"/>
          <w:sz w:val="28"/>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 территории Шелаболихинского сельсовета Шелаболихинского района Алтайского края находятся 6 объектов археологического наследия (памятников) федерального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w:t>
      </w:r>
    </w:p>
    <w:p>
      <w:pPr>
        <w:ind w:left="0" w:firstLine="709"/>
        <w:spacing w:line="276" w:lineRule="auto"/>
        <w:jc w:val="both"/>
        <w:widowControl/>
        <w:rPr>
          <w:rFonts w:ascii="Times New Roman" w:hAnsi="Times New Roman" w:eastAsia="Times New Roman"/>
          <w:sz w:val="28"/>
        </w:rPr>
      </w:pPr>
    </w:p>
    <w:p>
      <w:pPr>
        <w:ind w:left="0" w:firstLine="709"/>
        <w:spacing w:line="240" w:lineRule="exact"/>
        <w:jc w:val="both"/>
        <w:widowControl/>
        <w:rPr>
          <w:rFonts w:ascii="Times New Roman" w:hAnsi="Times New Roman" w:eastAsia="Times New Roman"/>
          <w:sz w:val="28"/>
        </w:rPr>
      </w:pPr>
      <w:r>
        <w:rPr>
          <w:rFonts w:ascii="Times New Roman" w:hAnsi="Times New Roman" w:eastAsia="Times New Roman"/>
          <w:sz w:val="28"/>
        </w:rPr>
        <w:t>Таблица 3 – Перечень объектов археологического наследия (памятников) на территории Шелаболихинского сельсовета Шелаболихинского района</w:t>
      </w:r>
    </w:p>
    <w:p>
      <w:pPr>
        <w:ind w:left="0" w:firstLine="709"/>
        <w:spacing w:line="240" w:lineRule="exact"/>
        <w:jc w:val="both"/>
        <w:widowControl/>
        <w:rPr>
          <w:rFonts w:ascii="Times New Roman" w:hAnsi="Times New Roman" w:eastAsia="Times New Roman"/>
          <w:sz w:val="28"/>
        </w:rPr>
      </w:pPr>
    </w:p>
    <w:tbl>
      <w:tblPr>
        <w:tblCellMar>
          <w:left w:type="dxa" w:w="108"/>
          <w:right w:type="dxa" w:w="108"/>
          <w:top w:type="dxa" w:w="0"/>
          <w:bottom w:type="dxa" w:w="0"/>
        </w:tblCellMar>
        <w:jc w:val="center"/>
        <w:tblInd w:type="dxa" w:w="0"/>
        <w:tblLayout w:type="fixed"/>
      </w:tblPr>
      <w:tblGrid>
        <w:gridCol w:w="2558"/>
        <w:gridCol w:w="2126"/>
        <w:gridCol w:w="1559"/>
        <w:gridCol w:w="3817"/>
      </w:tblGrid>
      <w:tr>
        <w:trPr>
          <w:trHeight w:val="225" w:hRule="atLeast"/>
        </w:trPr>
        <w:tc>
          <w:tcPr>
            <w:tcMar/>
            <w:vAlign w:val="top"/>
            <w:tcBorders>
              <w:left w:val="single" w:sz="4" w:color="auto"/>
              <w:right w:val="single" w:sz="4" w:color="auto"/>
              <w:top w:val="single" w:sz="4" w:color="auto"/>
              <w:bottom w:val="single" w:sz="4" w:color="auto"/>
            </w:tcBorders>
          </w:tcPr>
          <w:p>
            <w:pPr>
              <w:spacing w:line="240" w:lineRule="exact"/>
              <w:jc w:val="center"/>
              <w:widowControl/>
              <w:rPr>
                <w:rFonts w:ascii="Times New Roman" w:hAnsi="Times New Roman" w:eastAsia="Times New Roman"/>
                <w:sz w:val="24"/>
              </w:rPr>
            </w:pPr>
            <w:r>
              <w:rPr>
                <w:rFonts w:ascii="Times New Roman" w:hAnsi="Times New Roman" w:eastAsia="Times New Roman"/>
                <w:sz w:val="24"/>
              </w:rPr>
              <w:t>Наименование объекта</w:t>
            </w:r>
          </w:p>
        </w:tc>
        <w:tc>
          <w:tcPr>
            <w:tcMar/>
            <w:vAlign w:val="top"/>
            <w:tcBorders>
              <w:left w:val="single" w:sz="4" w:color="auto"/>
              <w:right w:val="single" w:sz="4" w:color="auto"/>
              <w:top w:val="single" w:sz="4" w:color="auto"/>
              <w:bottom w:val="single" w:sz="4" w:color="auto"/>
            </w:tcBorders>
          </w:tcPr>
          <w:p>
            <w:pPr>
              <w:spacing w:line="240" w:lineRule="exact"/>
              <w:jc w:val="center"/>
              <w:widowControl/>
              <w:rPr>
                <w:rFonts w:ascii="Times New Roman" w:hAnsi="Times New Roman" w:eastAsia="Times New Roman"/>
                <w:sz w:val="24"/>
              </w:rPr>
            </w:pPr>
            <w:r>
              <w:rPr>
                <w:rFonts w:ascii="Times New Roman" w:hAnsi="Times New Roman" w:eastAsia="Times New Roman"/>
                <w:sz w:val="24"/>
              </w:rPr>
              <w:t>Регистрационный номер объекта в реестре</w:t>
            </w:r>
          </w:p>
        </w:tc>
        <w:tc>
          <w:tcPr>
            <w:tcMar/>
            <w:vAlign w:val="top"/>
            <w:tcBorders>
              <w:left w:val="single" w:sz="4" w:color="auto"/>
              <w:right w:val="single" w:sz="4" w:color="auto"/>
              <w:top w:val="single" w:sz="4" w:color="auto"/>
              <w:bottom w:val="single" w:sz="4" w:color="auto"/>
            </w:tcBorders>
          </w:tcPr>
          <w:p>
            <w:pPr>
              <w:spacing w:line="240" w:lineRule="exact"/>
              <w:jc w:val="center"/>
              <w:widowControl/>
              <w:rPr>
                <w:rFonts w:ascii="Times New Roman" w:hAnsi="Times New Roman" w:eastAsia="Times New Roman"/>
                <w:sz w:val="24"/>
              </w:rPr>
            </w:pPr>
            <w:r>
              <w:rPr>
                <w:rFonts w:ascii="Times New Roman" w:hAnsi="Times New Roman" w:eastAsia="Times New Roman"/>
                <w:sz w:val="24"/>
              </w:rPr>
              <w:t>Категория историко-культурного значения объекта</w:t>
            </w:r>
          </w:p>
        </w:tc>
        <w:tc>
          <w:tcPr>
            <w:tcMar/>
            <w:vAlign w:val="top"/>
            <w:tcBorders>
              <w:left w:val="single" w:sz="4" w:color="auto"/>
              <w:right w:val="single" w:sz="4" w:color="auto"/>
              <w:top w:val="single" w:sz="4" w:color="auto"/>
              <w:bottom w:val="single" w:sz="4" w:color="auto"/>
            </w:tcBorders>
          </w:tcPr>
          <w:p>
            <w:pPr>
              <w:spacing w:line="240" w:lineRule="exact"/>
              <w:jc w:val="center"/>
              <w:widowControl/>
              <w:rPr>
                <w:rFonts w:ascii="Times New Roman" w:hAnsi="Times New Roman" w:eastAsia="Times New Roman"/>
                <w:sz w:val="24"/>
              </w:rPr>
            </w:pPr>
            <w:r>
              <w:rPr>
                <w:rFonts w:ascii="Times New Roman" w:hAnsi="Times New Roman" w:eastAsia="Times New Roman"/>
                <w:sz w:val="24"/>
              </w:rPr>
              <w:t>Местонахождение</w:t>
            </w:r>
          </w:p>
          <w:p>
            <w:pPr>
              <w:spacing w:line="240" w:lineRule="exact"/>
              <w:jc w:val="center"/>
              <w:widowControl/>
              <w:rPr>
                <w:rFonts w:ascii="Times New Roman" w:hAnsi="Times New Roman" w:eastAsia="Times New Roman"/>
                <w:sz w:val="24"/>
              </w:rPr>
            </w:pPr>
            <w:r>
              <w:rPr>
                <w:rFonts w:ascii="Times New Roman" w:hAnsi="Times New Roman" w:eastAsia="Times New Roman"/>
                <w:sz w:val="24"/>
              </w:rPr>
              <w:t>объекта</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Шелаболиха I, курганная группа</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221441061650006</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Шелаболиха II, курганная группа</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221441061660006</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Шелаболиха III, курганная группа</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221441061620006</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Курганный могильник «Бугры»</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221440464790006</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Селище «Елбан»</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221440467220006</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Иня II, курганная группа</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highlight w:val="yellow"/>
              </w:rPr>
            </w:pPr>
            <w:r>
              <w:rPr>
                <w:rFonts w:ascii="Times New Roman" w:hAnsi="Times New Roman" w:eastAsia="Times New Roman"/>
                <w:sz w:val="24"/>
              </w:rPr>
              <w:t>221441061590006</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color w:val="000000"/>
              </w:rPr>
              <w:t>федерального значения</w:t>
            </w:r>
          </w:p>
        </w:tc>
        <w:tc>
          <w:tcPr>
            <w:tcMar/>
            <w:vAlign w:val="top"/>
            <w:tcBorders>
              <w:left w:val="single" w:sz="4" w:color="auto"/>
              <w:right w:val="single" w:sz="4" w:color="auto"/>
              <w:top w:val="single" w:sz="4" w:color="auto"/>
              <w:bottom w:val="single" w:sz="4" w:color="auto"/>
            </w:tcBorders>
          </w:tcPr>
          <w:p>
            <w:pPr>
              <w:spacing w:line="240" w:lineRule="exact"/>
              <w:widowControl/>
              <w:rPr>
                <w:rFonts w:ascii="Times New Roman" w:hAnsi="Times New Roman" w:eastAsia="Times New Roman"/>
                <w:sz w:val="24"/>
              </w:rPr>
            </w:pPr>
            <w:r>
              <w:rPr>
                <w:rFonts w:ascii="Times New Roman" w:hAnsi="Times New Roman" w:eastAsia="Times New Roman"/>
                <w:sz w:val="24"/>
              </w:rPr>
              <w:t>не подлежит опубликованию в соответствии с приказом Минкультуры России от 01.09.2015 № 2328</w:t>
            </w:r>
          </w:p>
        </w:tc>
      </w:tr>
    </w:tbl>
    <w:p>
      <w:pPr>
        <w:widowControl/>
        <w:rPr>
          <w:rFonts w:ascii="Times New Roman" w:hAnsi="Times New Roman" w:eastAsia="Times New Roman"/>
          <w:b/>
        </w:rPr>
      </w:pPr>
    </w:p>
    <w:p>
      <w:pPr>
        <w:ind w:left="0" w:firstLine="567"/>
        <w:spacing w:line="276" w:lineRule="auto"/>
        <w:jc w:val="both"/>
        <w:widowControl/>
        <w:rPr>
          <w:rFonts w:ascii="Times New Roman" w:hAnsi="Times New Roman" w:eastAsia="Times New Roman"/>
          <w:sz w:val="24"/>
        </w:rPr>
      </w:pPr>
      <w:r>
        <w:rPr>
          <w:rFonts w:ascii="Times New Roman" w:hAnsi="Times New Roman" w:eastAsia="Times New Roman"/>
          <w:sz w:val="24"/>
        </w:rPr>
      </w: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End w:id="69"/>
      <w:r>
        <w:rPr>
          <w:rFonts w:ascii="Times New Roman" w:hAnsi="Times New Roman" w:eastAsia="Times New Roman"/>
          <w:sz w:val="28"/>
          <w:b/>
        </w:rPr>
      </w:r>
      <w:bookmarkEnd w:id="70"/>
      <w:r>
        <w:rPr>
          <w:rFonts w:ascii="Times New Roman" w:hAnsi="Times New Roman" w:eastAsia="Times New Roman"/>
          <w:sz w:val="28"/>
          <w:b/>
        </w:rPr>
      </w:r>
      <w:bookmarkStart w:id="71" w:name="_Toc151981735"/>
      <w:r>
        <w:rPr>
          <w:rFonts w:ascii="Times New Roman" w:hAnsi="Times New Roman" w:eastAsia="Times New Roman"/>
          <w:sz w:val="28"/>
          <w:b/>
        </w:rPr>
        <w:t>2.5 Земельные участки, находящиеся в федеральной и краевой собственности</w:t>
      </w:r>
      <w:bookmarkEnd w:id="71"/>
    </w:p>
    <w:p>
      <w:pPr>
        <w:ind w:left="0" w:firstLine="709"/>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Шелаболихинского сельсовета расположено 8 земельный участок, находящийся в краевой собственности и 6 земельных участка находящиеся в федеральной собственности.</w:t>
      </w:r>
    </w:p>
    <w:p>
      <w:pPr>
        <w:ind w:left="0" w:firstLine="851"/>
        <w:jc w:val="both"/>
        <w:widowControl/>
        <w:rPr>
          <w:rFonts w:ascii="Times New Roman" w:hAnsi="Times New Roman" w:eastAsia="Times New Roman"/>
          <w:sz w:val="24"/>
        </w:rPr>
      </w:pPr>
      <w:r>
        <w:rPr>
          <w:rFonts w:ascii="Times New Roman" w:hAnsi="Times New Roman" w:eastAsia="Times New Roman"/>
          <w:sz w:val="24"/>
        </w:rPr>
        <w:t xml:space="preserve"> </w:t>
      </w:r>
    </w:p>
    <w:p>
      <w:pPr>
        <w:ind w:left="0" w:firstLine="709"/>
        <w:jc w:val="center"/>
        <w:widowControl/>
        <w:sectPr>
          <w:pgSz w:w="11906" w:h="16838"/>
          <w:pgMar w:top="1134" w:right="566" w:bottom="1134" w:left="1134" w:header="709" w:footer="709"/>
          <w:titlePg/>
          <w:cols w:space="708"/>
          <w:pgNumType w:fmt="decimal"/>
          <w:footnotePr>
            <w:numFmt w:val="decimal"/>
            <w:numRestart w:val="continuous"/>
            <w:numStart w:val="1"/>
            <w:pos w:val="pageBottom"/>
          </w:footnotePr>
          <w:endnotePr>
            <w:numFmt w:val="lowerRoman"/>
            <w:numRestart w:val="continuous"/>
            <w:numStart w:val="1"/>
            <w:pos w:val="docEnd"/>
          </w:endnotePr>
          <w:footerReference w:type="even" Id="rId13" Type="http://schemas.openxmlformats.org/officeDocument/2006/relationships/footer" Target="footer1.xml" r:id="rId13"/>
          <w:footerReference w:type="default" Id="rId14" Type="http://schemas.openxmlformats.org/officeDocument/2006/relationships/footer" Target="footer2.xml" r:id="rId14"/>
          <w:footerReference w:type="first" Id="rId15" Type="http://schemas.openxmlformats.org/officeDocument/2006/relationships/footer" Target="footer3.xml" r:id="rId15"/>
        </w:sectPr>
        <w:rPr>
          <w:rFonts w:ascii="Tahoma" w:hAnsi="Tahoma" w:eastAsia="Tahoma"/>
          <w:sz w:val="16"/>
          <w:color w:val="FF0000"/>
        </w:rPr>
      </w:pPr>
    </w:p>
    <w:p>
      <w:pPr>
        <w:ind w:right="113"/>
        <w:jc w:val="both"/>
        <w:widowControl/>
        <w:rPr>
          <w:rFonts w:ascii="Times New Roman" w:hAnsi="Times New Roman" w:eastAsia="Times New Roman"/>
          <w:sz w:val="28"/>
        </w:rPr>
      </w:pPr>
      <w:r>
        <w:rPr>
          <w:rFonts w:ascii="Times New Roman" w:hAnsi="Times New Roman" w:eastAsia="Times New Roman"/>
          <w:sz w:val="28"/>
        </w:rPr>
      </w:r>
      <w:bookmarkStart w:id="72" w:name="_Toc468223862"/>
      <w:r>
        <w:rPr>
          <w:rFonts w:ascii="Times New Roman" w:hAnsi="Times New Roman" w:eastAsia="Times New Roman"/>
          <w:sz w:val="28"/>
        </w:rPr>
      </w:r>
      <w:bookmarkStart w:id="73" w:name="_Toc527980818"/>
      <w:r>
        <w:rPr>
          <w:rFonts w:ascii="Times New Roman" w:hAnsi="Times New Roman" w:eastAsia="Times New Roman"/>
          <w:sz w:val="28"/>
        </w:rPr>
        <w:t>Таблица 4 – Перечень земельных участков, находящихся в собственности Алтайского края, расположенных на территории Шелаболихинского сельсовета Шелаболихинского района Алтайского края</w:t>
      </w:r>
    </w:p>
    <w:tbl>
      <w:tblPr>
        <w:tblCellMar>
          <w:left w:type="dxa" w:w="108"/>
          <w:right w:type="dxa" w:w="108"/>
          <w:top w:type="dxa" w:w="0"/>
          <w:bottom w:type="dxa" w:w="0"/>
        </w:tblCellMar>
        <w:jc w:val="left"/>
        <w:tblInd w:type="dxa" w:w="93"/>
        <w:tblLayout w:type="fixed"/>
      </w:tblPr>
      <w:tblGrid>
        <w:gridCol w:w="2142"/>
        <w:gridCol w:w="3969"/>
        <w:gridCol w:w="2693"/>
        <w:gridCol w:w="1417"/>
        <w:gridCol w:w="4536"/>
      </w:tblGrid>
      <w:tr>
        <w:trPr>
          <w:trHeight w:val="857" w:hRule="atLeast"/>
          <w:tblHeader/>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Кадастровый (условный) номер</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Категория земель</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Вид разрешенного использования</w:t>
            </w:r>
          </w:p>
        </w:tc>
        <w:tc>
          <w:tcPr>
            <w:tcMar/>
            <w:vAlign w:val="center"/>
            <w:tcBorders>
              <w:left w:val="single" w:sz="4" w:color="auto"/>
              <w:right w:val="single" w:sz="4" w:color="auto"/>
              <w:top w:val="single" w:sz="4" w:color="auto"/>
              <w:bottom w:val="single" w:sz="4" w:color="auto"/>
            </w:tcBorders>
          </w:tcPr>
          <w:p>
            <w:pPr>
              <w:ind w:right="-108"/>
              <w:jc w:val="center"/>
              <w:widowControl/>
              <w:rPr>
                <w:rFonts w:ascii="Times New Roman" w:hAnsi="Times New Roman" w:eastAsia="Times New Roman"/>
                <w:sz w:val="24"/>
              </w:rPr>
            </w:pPr>
            <w:r>
              <w:rPr>
                <w:rFonts w:ascii="Times New Roman" w:hAnsi="Times New Roman" w:eastAsia="Times New Roman"/>
                <w:sz w:val="24"/>
              </w:rPr>
              <w:t>Площадь, кв.м</w:t>
            </w:r>
          </w:p>
        </w:tc>
        <w:tc>
          <w:tcPr>
            <w:tcMar/>
            <w:vAlign w:val="center"/>
            <w:tcBorders>
              <w:left w:val="single" w:sz="4" w:color="auto"/>
              <w:right w:val="single" w:sz="4" w:color="auto"/>
              <w:top w:val="single" w:sz="4" w:color="auto"/>
              <w:bottom w:val="single" w:sz="4" w:color="auto"/>
            </w:tcBorders>
          </w:tcPr>
          <w:p>
            <w:pPr>
              <w:ind w:left="0" w:firstLine="709"/>
              <w:jc w:val="center"/>
              <w:widowControl/>
              <w:rPr>
                <w:rFonts w:ascii="Times New Roman" w:hAnsi="Times New Roman" w:eastAsia="Times New Roman"/>
                <w:sz w:val="24"/>
              </w:rPr>
            </w:pPr>
            <w:r>
              <w:rPr>
                <w:rFonts w:ascii="Times New Roman" w:hAnsi="Times New Roman" w:eastAsia="Times New Roman"/>
                <w:sz w:val="24"/>
              </w:rPr>
              <w:t>Адрес (местоположение)*</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br w:type="textWrapping"/>
              <w:t>22:59:000000:104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Под объекты транспорта Автомобильного</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679419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км 81+880 - км 100+420</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22:59:070215:40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Под общественную застройку (Дом престарелых)</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2828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Ленина, дом 104</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br w:type="textWrapping"/>
              <w:t>22:59:070216:403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эксплуатации пристройки к главному корпусу КГБУЗ "Шелаболихинская ЦРБ"</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5246</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Шелаболихинский район, с. Шелаболиха, ул. Ленина, 21 в</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br w:type="textWrapping"/>
              <w:t>22:59:070216:379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оздоровительной деятельности (под здание стационара)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4834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Шелаболихинский район, с. Шелаболиха, ул. Ленина, дом 21, здание стационара</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22:59:070210:38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оздоровительной деятельности (больница)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26192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Пшеничная, 2</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br w:type="textWrapping"/>
              <w:t>22:59:070213:154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ind w:left="-817" w:firstLine="709"/>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Под общественную застройку (под здание поликлиники)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2703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Ленина, дом 17</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22:59:070206:490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строительства культурно-спортивного комплекса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9308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Шелаболихинский район, с. Шелаболиха, ул. Солнечная, 17</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br w:type="textWrapping"/>
              <w:t>22:59:070206:50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Общественное управление (код 3.8)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2178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Солнечная, дом 8</w:t>
            </w:r>
          </w:p>
        </w:tc>
      </w:tr>
    </w:tbl>
    <w:p>
      <w:pPr>
        <w:ind w:left="0" w:firstLine="567"/>
        <w:jc w:val="both"/>
        <w:widowControl/>
        <w:rPr>
          <w:rFonts w:ascii="Times New Roman" w:hAnsi="Times New Roman" w:eastAsia="Times New Roman"/>
          <w:sz w:val="24"/>
          <w:color w:val="FF0000"/>
        </w:rPr>
      </w:pPr>
    </w:p>
    <w:p>
      <w:pPr>
        <w:ind w:left="0" w:firstLine="567"/>
        <w:jc w:val="both"/>
        <w:widowControl/>
        <w:rPr>
          <w:rFonts w:ascii="Times New Roman" w:hAnsi="Times New Roman" w:eastAsia="Times New Roman"/>
          <w:sz w:val="24"/>
        </w:rPr>
      </w:pPr>
      <w:r>
        <w:rPr>
          <w:rFonts w:ascii="Times New Roman" w:hAnsi="Times New Roman" w:eastAsia="Times New Roman"/>
          <w:sz w:val="24"/>
        </w:rPr>
        <w:t xml:space="preserve">Информация о земельных участках, находящихся в федеральной собственности, предоставлена сайтом Федерального агентства по управлению государственным имуществом.  Земельные участки, находящиеся в федеральной собственности на территории Шелаболихинского сельсовета представлены в таблице 5. </w:t>
      </w:r>
    </w:p>
    <w:p>
      <w:pPr>
        <w:jc w:val="both"/>
        <w:widowControl/>
        <w:rPr>
          <w:rFonts w:ascii="Times New Roman" w:hAnsi="Times New Roman" w:eastAsia="Times New Roman"/>
          <w:sz w:val="28"/>
          <w:color w:val="FF0000"/>
          <w:highlight w:val="yellow"/>
        </w:rPr>
      </w:pPr>
    </w:p>
    <w:p>
      <w:pPr>
        <w:ind w:right="113"/>
        <w:jc w:val="both"/>
        <w:widowControl/>
        <w:rPr>
          <w:rFonts w:ascii="Times New Roman" w:hAnsi="Times New Roman" w:eastAsia="Times New Roman"/>
          <w:sz w:val="24"/>
        </w:rPr>
      </w:pPr>
      <w:r>
        <w:rPr>
          <w:rFonts w:ascii="Times New Roman" w:hAnsi="Times New Roman" w:eastAsia="Times New Roman"/>
          <w:sz w:val="24"/>
        </w:rPr>
        <w:t>Таблица 5 – Перечень земельных участков, находящихся в федеральной собственности, расположенных на территории Шелаболихинского сельсовета Шелаболихинского сельсовета Алтайского края</w:t>
      </w:r>
    </w:p>
    <w:tbl>
      <w:tblPr>
        <w:tblCellMar>
          <w:left w:type="dxa" w:w="108"/>
          <w:right w:type="dxa" w:w="108"/>
          <w:top w:type="dxa" w:w="0"/>
          <w:bottom w:type="dxa" w:w="0"/>
        </w:tblCellMar>
        <w:jc w:val="left"/>
        <w:tblInd w:type="dxa" w:w="93"/>
        <w:tblLayout w:type="fixed"/>
      </w:tblPr>
      <w:tblGrid>
        <w:gridCol w:w="2142"/>
        <w:gridCol w:w="3969"/>
        <w:gridCol w:w="2693"/>
        <w:gridCol w:w="1417"/>
        <w:gridCol w:w="4536"/>
      </w:tblGrid>
      <w:tr>
        <w:trPr>
          <w:trHeight w:val="884" w:hRule="atLeast"/>
          <w:tblHeader/>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Кадастровый (условный) номер</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Категория земель</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Вид разрешенного использования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Площадь, кв.м</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Адрес (местоположение)*</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22:59:070206:25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общественно-деловых целей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602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Новая, дом 1а</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22:59:070206:470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эксплуатации помещения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212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Энтузиастов, дом 3-1</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22:59:070206:70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Под общественную застройку (гараж)</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79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Промышленная, дом 3а-бокс №4</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22:59:070206:71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строительства автогаража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76</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Шелаболихинский район, с. Шелаболиха, ул. Промышленная, участок 3а, гар.бокс 2</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22:59:070101:423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водного фонда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эксплуатации гидрологического поста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690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Шелаболихинский район, с. Шелаболиха, ГП-II Шелаболиха, р.Обь</w:t>
            </w:r>
          </w:p>
        </w:tc>
      </w:tr>
      <w:tr>
        <w:tblPrEx>
          <w:tblCellMar/>
        </w:tblPrEx>
        <w:trPr>
          <w:trHeight w:val="84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22:59:070211:611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Земли населённых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Для производственной деятельности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5685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Пугачева, дом 68</w:t>
            </w:r>
          </w:p>
        </w:tc>
      </w:tr>
    </w:tbl>
    <w:p>
      <w:pPr>
        <w:jc w:val="both"/>
        <w:widowControl/>
        <w:sectPr>
          <w:pgSz w:w="16838" w:h="11906" w:orient="landscape"/>
          <w:pgMar w:top="1418" w:right="849" w:bottom="851" w:left="1134" w:header="709" w:footer="709"/>
          <w:cols w:space="708"/>
          <w:pgNumType w:fmt="decimal"/>
          <w:footnotePr>
            <w:numFmt w:val="decimal"/>
            <w:numRestart w:val="continuous"/>
            <w:numStart w:val="1"/>
            <w:pos w:val="pageBottom"/>
          </w:footnotePr>
          <w:endnotePr>
            <w:numFmt w:val="lowerRoman"/>
            <w:numRestart w:val="continuous"/>
            <w:numStart w:val="1"/>
            <w:pos w:val="docEnd"/>
          </w:endnotePr>
        </w:sectPr>
        <w:rPr>
          <w:rFonts w:ascii="Times New Roman" w:hAnsi="Times New Roman" w:eastAsia="Times New Roman"/>
          <w:sz w:val="28"/>
          <w:color w:val="FF0000"/>
          <w:highlight w:val="yellow"/>
        </w:rPr>
      </w:pPr>
      <w:r>
        <w:rPr>
          <w:rFonts w:ascii="Times New Roman" w:hAnsi="Times New Roman" w:eastAsia="Times New Roman"/>
          <w:sz w:val="28"/>
          <w:color w:val="FF0000"/>
          <w:highlight w:val="yellow"/>
        </w:rPr>
      </w: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End w:id="72"/>
      <w:r>
        <w:rPr>
          <w:rFonts w:ascii="Times New Roman" w:hAnsi="Times New Roman" w:eastAsia="Times New Roman"/>
          <w:sz w:val="28"/>
          <w:b/>
        </w:rPr>
      </w:r>
      <w:bookmarkEnd w:id="73"/>
      <w:r>
        <w:rPr>
          <w:rFonts w:ascii="Times New Roman" w:hAnsi="Times New Roman" w:eastAsia="Times New Roman"/>
          <w:sz w:val="28"/>
          <w:b/>
        </w:rPr>
      </w:r>
      <w:bookmarkStart w:id="74" w:name="_Toc501354065"/>
      <w:r>
        <w:rPr>
          <w:rFonts w:ascii="Times New Roman" w:hAnsi="Times New Roman" w:eastAsia="Times New Roman"/>
          <w:sz w:val="28"/>
          <w:b/>
        </w:rPr>
      </w:r>
      <w:bookmarkStart w:id="75" w:name="_Toc151981736"/>
      <w:r>
        <w:rPr>
          <w:rFonts w:ascii="Times New Roman" w:hAnsi="Times New Roman" w:eastAsia="Times New Roman"/>
          <w:sz w:val="28"/>
          <w:b/>
        </w:rPr>
        <w:t>2.6 Комплексная оценка и информация об основных проблемах развития территории поселения</w:t>
      </w:r>
      <w:bookmarkEnd w:id="74"/>
      <w:r>
        <w:rPr>
          <w:rFonts w:ascii="Times New Roman" w:hAnsi="Times New Roman" w:eastAsia="Times New Roman"/>
          <w:sz w:val="28"/>
          <w:b/>
        </w:rPr>
      </w:r>
      <w:bookmarkEnd w:id="75"/>
    </w:p>
    <w:p>
      <w:pPr>
        <w:ind w:left="0" w:firstLine="567"/>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Комплексная оценка проводится с целью определения градостроительной ценности территории поселения. В составе данного раздела содержится анализ градостроительной ситуации и выявление проблем в сферах муниципальной правовой базы поселения в области землепользования и застройки, природно-ресурсного потенциала территории, обеспеченности населения жильём, транспортной, инженерной, социальной и производственной инфраструктурами, а также экологического состояния территории. </w:t>
      </w:r>
    </w:p>
    <w:p>
      <w:pPr>
        <w:ind w:left="0" w:firstLine="567"/>
        <w:jc w:val="both"/>
        <w:widowControl/>
        <w:rPr>
          <w:rFonts w:ascii="Times New Roman" w:hAnsi="Times New Roman" w:eastAsia="Times New Roman"/>
          <w:sz w:val="28"/>
        </w:rPr>
      </w:pPr>
      <w:r>
        <w:rPr>
          <w:rFonts w:ascii="Times New Roman" w:hAnsi="Times New Roman" w:eastAsia="Times New Roman"/>
          <w:sz w:val="28"/>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–санитарно-защитные зоны, водоохранные зоны и прибрежные защитные полосы, территории, подверженные воздействию чрезвычайных ситуаций природного и техногенного характера, а также иные зоны, установленные в соответствии с законодательством РФ.</w:t>
      </w:r>
    </w:p>
    <w:p>
      <w:pPr>
        <w:ind w:left="0" w:firstLine="567"/>
        <w:jc w:val="both"/>
        <w:widowControl/>
        <w:rPr>
          <w:rFonts w:ascii="Times New Roman" w:hAnsi="Times New Roman" w:eastAsia="Times New Roman"/>
          <w:sz w:val="28"/>
        </w:rPr>
      </w:pP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76" w:name="_Toc151981737"/>
      <w:r>
        <w:rPr>
          <w:rFonts w:ascii="Times New Roman" w:hAnsi="Times New Roman" w:eastAsia="Times New Roman"/>
          <w:sz w:val="28"/>
          <w:b/>
        </w:rPr>
        <w:t>2.6.1 Анализ муниципальной правовой базы</w:t>
      </w:r>
      <w:bookmarkEnd w:id="76"/>
    </w:p>
    <w:p>
      <w:pPr>
        <w:ind w:left="0" w:firstLine="567"/>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Для регулирования вопросов градостроительной деятельности, землепользования и застройки в Шелаболихинском районе приняты следующие муниципальные правовые акты:</w:t>
      </w:r>
    </w:p>
    <w:p>
      <w:pPr>
        <w:ind w:left="0" w:firstLine="567"/>
        <w:jc w:val="both"/>
        <w:widowControl/>
        <w:rPr>
          <w:rFonts w:ascii="Times New Roman" w:hAnsi="Times New Roman" w:eastAsia="Times New Roman"/>
          <w:sz w:val="28"/>
        </w:rPr>
      </w:pPr>
      <w:r>
        <w:rPr>
          <w:rFonts w:ascii="Times New Roman" w:hAnsi="Times New Roman" w:eastAsia="Times New Roman"/>
          <w:sz w:val="28"/>
        </w:rPr>
        <w:t>1.</w:t>
      </w:r>
      <w:r>
        <w:rPr>
          <w:sz w:val="28"/>
        </w:rPr>
        <w:fldChar w:fldCharType="begin"/>
        <w:instrText xml:space="preserve"> HYPERLINK "http://admshel.ru/regulatory/465/" </w:instrText>
        <w:fldChar w:fldCharType="separate"/>
      </w:r>
      <w:r>
        <w:rPr>
          <w:rFonts w:ascii="Times New Roman" w:hAnsi="Times New Roman" w:eastAsia="Times New Roman"/>
          <w:sz w:val="28"/>
        </w:rPr>
        <w:t>Постановление № 216 от 30 марта 2012 г.</w:t>
      </w:r>
      <w:r>
        <w:rPr>
          <w:sz w:val="28"/>
        </w:rPr>
        <w:fldChar w:fldCharType="end"/>
      </w:r>
      <w:r>
        <w:rPr>
          <w:rFonts w:ascii="Times New Roman" w:hAnsi="Times New Roman" w:eastAsia="Times New Roman"/>
          <w:sz w:val="28"/>
        </w:rPr>
        <w:t xml:space="preserve"> «Об утверждении Перечней земельных участков, предоставляемых гражданам в собственность бесплатно в соответствии с законом Алтайского края от 16.12.2002 № 88-ЗС «О бесплатном предоставлении в собственность земельных участков»</w:t>
      </w:r>
    </w:p>
    <w:p>
      <w:pPr>
        <w:ind w:left="0" w:firstLine="567"/>
        <w:jc w:val="both"/>
        <w:widowControl/>
        <w:rPr>
          <w:rFonts w:ascii="Times New Roman" w:hAnsi="Times New Roman" w:eastAsia="Times New Roman"/>
          <w:sz w:val="28"/>
        </w:rPr>
      </w:pPr>
      <w:r>
        <w:rPr>
          <w:rFonts w:ascii="Times New Roman" w:hAnsi="Times New Roman" w:eastAsia="Times New Roman"/>
          <w:sz w:val="28"/>
        </w:rPr>
        <w:t>2.Административный регламент предоставления муниципальной услуги «Выдача разрешений на строительство и разрешения на ввод в эксплуатацию объектов капитального строительства» утвержденный Постановлением администрации Шелаболихинского района Алтайского края от 24.06.2015г №355.</w:t>
      </w:r>
    </w:p>
    <w:p>
      <w:pPr>
        <w:ind w:left="0" w:firstLine="567"/>
        <w:jc w:val="both"/>
        <w:widowControl/>
        <w:rPr>
          <w:rFonts w:ascii="Times New Roman" w:hAnsi="Times New Roman" w:eastAsia="Times New Roman"/>
          <w:sz w:val="28"/>
        </w:rPr>
      </w:pPr>
      <w:r>
        <w:rPr>
          <w:rFonts w:ascii="Times New Roman" w:hAnsi="Times New Roman" w:eastAsia="Times New Roman"/>
          <w:sz w:val="28"/>
        </w:rPr>
        <w:t>3.Административный регламент предоставления муниципальной услуги «Предоставление в собственность, постоянное (бессрочное) пользование, безвозмездное пользование, аренду земельных участков (из состава земель, государственная собственность на которые не разграничена и земель, находящихся в собственности муниципального образования» утвержденный Постановлением администрации Шелаболихинского района Алтайского края от 02.12.2021г №524.</w:t>
      </w:r>
    </w:p>
    <w:p>
      <w:pPr>
        <w:ind w:left="0" w:firstLine="567"/>
        <w:jc w:val="both"/>
        <w:widowControl/>
        <w:rPr>
          <w:rFonts w:ascii="Times New Roman" w:hAnsi="Times New Roman" w:eastAsia="Times New Roman"/>
          <w:sz w:val="28"/>
        </w:rPr>
      </w:pPr>
      <w:r>
        <w:rPr>
          <w:rFonts w:ascii="Times New Roman" w:hAnsi="Times New Roman" w:eastAsia="Times New Roman"/>
          <w:sz w:val="28"/>
        </w:rPr>
        <w:t>4.Административный регламент предоставления муниципальной услуги «Предоставление земельных участков для индивидуального жилищного строительства» утвержденный Постановлением администрации Шелаболихинского района Алтайского края от 29.11.2019г №551.</w:t>
      </w:r>
    </w:p>
    <w:p>
      <w:pPr>
        <w:ind w:left="0" w:firstLine="567"/>
        <w:jc w:val="both"/>
        <w:widowControl/>
        <w:rPr>
          <w:rFonts w:ascii="Times New Roman" w:hAnsi="Times New Roman" w:eastAsia="Times New Roman"/>
          <w:sz w:val="28"/>
        </w:rPr>
      </w:pPr>
      <w:r>
        <w:rPr>
          <w:rFonts w:ascii="Times New Roman" w:hAnsi="Times New Roman" w:eastAsia="Times New Roman"/>
          <w:sz w:val="28"/>
        </w:rPr>
        <w:t>5. Административный регламент предоставления муниципальной услуги «Учет граждан, имеющих трех и более детей, желающих приобрести земельные участки» утвержденный Постановлением администрации Шелаболихинского района Алтайского края от 11.02.2022г №78 и иные документы.</w:t>
      </w:r>
    </w:p>
    <w:p>
      <w:pPr>
        <w:ind w:left="0" w:firstLine="567"/>
        <w:jc w:val="both"/>
        <w:widowControl/>
        <w:rPr>
          <w:rFonts w:ascii="Times New Roman" w:hAnsi="Times New Roman" w:eastAsia="Times New Roman"/>
          <w:sz w:val="28"/>
        </w:rPr>
      </w:pPr>
      <w:r>
        <w:rPr>
          <w:rFonts w:ascii="Times New Roman" w:hAnsi="Times New Roman" w:eastAsia="Times New Roman"/>
          <w:sz w:val="28"/>
        </w:rPr>
        <w:t>Основными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непрерывного поступательного развития поселения и создания благоприятных инвестиционных условий для привлечения в градообразующие сферы деятельности частного капитала, роста благосостояния жителей являются:</w:t>
      </w:r>
    </w:p>
    <w:p>
      <w:pPr>
        <w:ind w:left="0" w:firstLine="567"/>
        <w:numPr>
          <w:numId w:val="31"/>
        </w:numPr>
        <w:jc w:val="both"/>
        <w:widowControl/>
        <w:rPr>
          <w:rFonts w:ascii="Times New Roman" w:hAnsi="Times New Roman" w:eastAsia="Times New Roman"/>
          <w:sz w:val="28"/>
        </w:rPr>
      </w:pPr>
      <w:r>
        <w:rPr>
          <w:rFonts w:ascii="Times New Roman" w:hAnsi="Times New Roman" w:eastAsia="Times New Roman"/>
          <w:sz w:val="28"/>
        </w:rPr>
        <w:t>принятие плана реализации генерального плана поселения, обеспечение контроля его исполнения;</w:t>
      </w:r>
    </w:p>
    <w:p>
      <w:pPr>
        <w:ind w:left="0" w:firstLine="567"/>
        <w:numPr>
          <w:numId w:val="31"/>
        </w:numPr>
        <w:jc w:val="both"/>
        <w:widowControl/>
        <w:rPr>
          <w:rFonts w:ascii="Times New Roman" w:hAnsi="Times New Roman" w:eastAsia="Times New Roman"/>
          <w:sz w:val="28"/>
        </w:rPr>
      </w:pPr>
      <w:r>
        <w:rPr>
          <w:rFonts w:ascii="Times New Roman" w:hAnsi="Times New Roman" w:eastAsia="Times New Roman"/>
          <w:sz w:val="28"/>
        </w:rPr>
        <w:t xml:space="preserve">правовое обеспечение сохранности объектов культурного наследия на территории поселения и природных ценностей </w:t>
      </w:r>
    </w:p>
    <w:p>
      <w:pPr>
        <w:ind w:left="0" w:firstLine="567"/>
        <w:numPr>
          <w:numId w:val="31"/>
        </w:numPr>
        <w:jc w:val="both"/>
        <w:widowControl/>
        <w:rPr>
          <w:rFonts w:ascii="Times New Roman" w:hAnsi="Times New Roman" w:eastAsia="Times New Roman"/>
          <w:sz w:val="28"/>
        </w:rPr>
      </w:pPr>
      <w:r>
        <w:rPr>
          <w:rFonts w:ascii="Times New Roman" w:hAnsi="Times New Roman" w:eastAsia="Times New Roman"/>
          <w:sz w:val="28"/>
        </w:rPr>
        <w:t>принятие правил землепользования и застройки поселения.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Учитывая социально-экономическую значимость многих вопросов градостроительной деятельности, их возрастающую роль в решении многих социальных проблем общества, возможно, предусмотреть бюджетную поддержку инициативы заинтересованных лиц в решении указанных вопросов.</w:t>
      </w:r>
    </w:p>
    <w:p>
      <w:pPr>
        <w:ind w:left="0" w:firstLine="567"/>
        <w:widowControl/>
        <w:rPr>
          <w:rFonts w:ascii="Times New Roman" w:hAnsi="Times New Roman" w:eastAsia="Times New Roman"/>
          <w:sz w:val="28"/>
          <w:highlight w:val="yellow"/>
        </w:rPr>
      </w:pP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78" w:name="_Toc501354066"/>
      <w:r>
        <w:rPr>
          <w:rFonts w:ascii="Times New Roman" w:hAnsi="Times New Roman" w:eastAsia="Times New Roman"/>
          <w:sz w:val="28"/>
          <w:b/>
        </w:rPr>
        <w:t xml:space="preserve"> </w:t>
      </w:r>
      <w:bookmarkStart w:id="79" w:name="_Toc151981738"/>
      <w:r>
        <w:rPr>
          <w:rFonts w:ascii="Times New Roman" w:hAnsi="Times New Roman" w:eastAsia="Times New Roman"/>
          <w:sz w:val="28"/>
          <w:b/>
        </w:rPr>
        <w:t>2.6.2 Система расселения и трудовые ресурсы</w:t>
      </w:r>
      <w:bookmarkEnd w:id="78"/>
      <w:r>
        <w:rPr>
          <w:rFonts w:ascii="Times New Roman" w:hAnsi="Times New Roman" w:eastAsia="Times New Roman"/>
          <w:sz w:val="28"/>
          <w:b/>
        </w:rPr>
      </w:r>
      <w:bookmarkEnd w:id="79"/>
    </w:p>
    <w:p>
      <w:pPr>
        <w:ind w:left="0" w:firstLine="567"/>
        <w:jc w:val="both"/>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Оценка демографической ситуации является одной из важнейших составляющих анализа тенденций экономического роста территории. Возрастная структура населения выступает в качестве значимого фактора в определении проблем и перспектив развития рынка рабочей силы, а, следовательно, и производственного потенциала территории. На демографические прогнозы в большей степени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и средств транспорта, и другое.</w:t>
      </w:r>
    </w:p>
    <w:p>
      <w:pPr>
        <w:ind w:left="0" w:firstLine="567"/>
        <w:jc w:val="both"/>
        <w:widowControl/>
        <w:rPr>
          <w:rFonts w:ascii="Times New Roman" w:hAnsi="Times New Roman" w:eastAsia="Times New Roman"/>
          <w:sz w:val="28"/>
        </w:rPr>
      </w:pPr>
      <w:r>
        <w:rPr>
          <w:rFonts w:ascii="Times New Roman" w:hAnsi="Times New Roman" w:eastAsia="Times New Roman"/>
          <w:sz w:val="28"/>
        </w:rPr>
        <w:t>По данным Управления Федеральной службы государственной статистики по Алтайскому краю и Республике Алтай на 1 января 2023 года численность постоянного населения муниципального образования Шелаболихинского сельсовета составляла 3405 человек, в том числе:</w:t>
      </w:r>
    </w:p>
    <w:p>
      <w:pPr>
        <w:ind w:left="0" w:firstLine="567"/>
        <w:jc w:val="both"/>
        <w:widowControl/>
        <w:rPr>
          <w:rFonts w:ascii="Times New Roman" w:hAnsi="Times New Roman" w:eastAsia="Times New Roman"/>
          <w:sz w:val="28"/>
        </w:rPr>
      </w:pPr>
      <w:r>
        <w:rPr>
          <w:rFonts w:ascii="Times New Roman" w:hAnsi="Times New Roman" w:eastAsia="Times New Roman"/>
          <w:sz w:val="28"/>
        </w:rPr>
        <w:t>с. Шелаболиха– 3405 человека.</w:t>
      </w:r>
    </w:p>
    <w:p>
      <w:pPr>
        <w:ind w:left="0" w:firstLine="567"/>
        <w:jc w:val="both"/>
        <w:widowControl/>
        <w:rPr>
          <w:rFonts w:ascii="Times New Roman" w:hAnsi="Times New Roman" w:eastAsia="Times New Roman"/>
          <w:sz w:val="28"/>
        </w:rPr>
      </w:pPr>
      <w:r>
        <w:rPr>
          <w:rFonts w:ascii="Times New Roman" w:hAnsi="Times New Roman" w:eastAsia="Times New Roman"/>
          <w:sz w:val="28"/>
        </w:rPr>
        <w:t>Численность населения Шелаболихинского сельсовета на 01.01.2022 года составляла 3392 человека, согласно данных государственной статистики.</w:t>
      </w:r>
    </w:p>
    <w:p>
      <w:pPr>
        <w:ind w:left="0" w:firstLine="567"/>
        <w:jc w:val="both"/>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Динамика численности населения сельсовета за последние годы согласно данных администрации Шелаболихинского сельсовета представлены в таблице 6.</w:t>
      </w:r>
    </w:p>
    <w:p>
      <w:pPr>
        <w:ind w:left="0" w:firstLine="567"/>
        <w:spacing w:line="276" w:lineRule="auto"/>
        <w:jc w:val="both"/>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Таблица 6 – Динамика численности населения по состоянию на 1 января 2023 г.</w:t>
      </w:r>
    </w:p>
    <w:tbl>
      <w:tblPr>
        <w:tblCellMar>
          <w:left w:type="dxa" w:w="108"/>
          <w:right w:type="dxa" w:w="108"/>
          <w:top w:type="dxa" w:w="0"/>
          <w:bottom w:type="dxa" w:w="0"/>
        </w:tblCellMar>
        <w:jc w:val="left"/>
        <w:tblInd w:type="dxa" w:w="0"/>
        <w:tblLayout w:type="fixed"/>
      </w:tblPr>
      <w:tblGrid>
        <w:gridCol w:w="817"/>
        <w:gridCol w:w="1276"/>
        <w:gridCol w:w="3969"/>
        <w:gridCol w:w="3685"/>
      </w:tblGrid>
      <w:tr>
        <w:trPr>
          <w:trHeight w:val="605" w:hRule="atLeas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п/п</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Годы</w:t>
            </w:r>
          </w:p>
        </w:tc>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Численность населения, человек</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Общий прирост (+), снижение (-), чел.</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3782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3780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2016</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3780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0</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3805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+25</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3805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+45</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3865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+15</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3812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-53</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3786</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-26</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3715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-71</w:t>
            </w:r>
          </w:p>
        </w:tc>
      </w:tr>
      <w:tr>
        <w:tblPrEx>
          <w:tblCellMar/>
        </w:tblPrEx>
        <w:trPr>
          <w:trHeight w:val="315"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3405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-310</w:t>
            </w:r>
          </w:p>
        </w:tc>
      </w:tr>
    </w:tbl>
    <w:p>
      <w:pPr>
        <w:ind w:left="0" w:firstLine="709"/>
        <w:jc w:val="both"/>
        <w:widowControl/>
        <w:rPr>
          <w:rFonts w:ascii="Times New Roman" w:hAnsi="Times New Roman" w:eastAsia="Times New Roman"/>
          <w:sz w:val="24"/>
          <w:color w:val="FF0000"/>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Численность населения МО Шелаболихинского сельсовета за рассматриваемый период с 2014-2023гг. (10 лет) уменьшилась на 377 человек. </w:t>
      </w:r>
    </w:p>
    <w:p>
      <w:pPr>
        <w:ind w:left="0" w:firstLine="567"/>
        <w:jc w:val="both"/>
        <w:widowControl/>
        <w:rPr>
          <w:rFonts w:ascii="Times New Roman" w:hAnsi="Times New Roman" w:eastAsia="Times New Roman"/>
          <w:sz w:val="28"/>
          <w:color w:val="FF0000"/>
        </w:rPr>
      </w:pPr>
      <w:r>
        <w:rPr>
          <w:rFonts w:ascii="Times New Roman" w:hAnsi="Times New Roman" w:eastAsia="Times New Roman"/>
          <w:sz w:val="28"/>
        </w:rPr>
        <w:t>Шелаболихинский сельсовет занимает территорию 19150 га. Плотность населения Шелаболихинского района на 2021 год составляет 4,9 человека на 1 км</w:t>
      </w:r>
      <w:r>
        <w:rPr>
          <w:rFonts w:ascii="Times New Roman" w:hAnsi="Times New Roman" w:eastAsia="Times New Roman"/>
          <w:sz w:val="28"/>
          <w:vertAlign w:val="superscript"/>
        </w:rPr>
        <w:t>2</w:t>
      </w:r>
      <w:r>
        <w:rPr>
          <w:rFonts w:ascii="Times New Roman" w:hAnsi="Times New Roman" w:eastAsia="Times New Roman"/>
          <w:sz w:val="28"/>
        </w:rPr>
        <w:t>. А на 2022 год – 4,8 человека на 1 км</w:t>
      </w:r>
      <w:r>
        <w:rPr>
          <w:rFonts w:ascii="Times New Roman" w:hAnsi="Times New Roman" w:eastAsia="Times New Roman"/>
          <w:sz w:val="28"/>
          <w:vertAlign w:val="superscript"/>
        </w:rPr>
        <w:t>2</w:t>
      </w:r>
      <w:r>
        <w:rPr>
          <w:rFonts w:ascii="Times New Roman" w:hAnsi="Times New Roman" w:eastAsia="Times New Roman"/>
          <w:sz w:val="28"/>
        </w:rPr>
        <w:t>.</w:t>
      </w:r>
    </w:p>
    <w:p>
      <w:pPr>
        <w:ind w:left="0" w:firstLine="567"/>
        <w:jc w:val="both"/>
        <w:widowControl/>
        <w:rPr>
          <w:rFonts w:ascii="Times New Roman" w:hAnsi="Times New Roman" w:eastAsia="Times New Roman"/>
          <w:sz w:val="28"/>
        </w:rPr>
      </w:pPr>
      <w:r>
        <w:rPr>
          <w:rFonts w:ascii="Times New Roman" w:hAnsi="Times New Roman" w:eastAsia="Times New Roman"/>
          <w:sz w:val="28"/>
        </w:rPr>
        <w:t>Таблица 7 – Показатели естественного движения населения Шелаболихинского сельсовета в период 2012-2022 гг., чел.</w:t>
      </w:r>
    </w:p>
    <w:p>
      <w:pPr>
        <w:jc w:val="center"/>
        <w:widowControl/>
        <w:rPr>
          <w:rFonts w:ascii="Times New Roman" w:hAnsi="Times New Roman" w:eastAsia="Times New Roman"/>
          <w:sz w:val="24"/>
        </w:rPr>
      </w:pPr>
    </w:p>
    <w:tbl>
      <w:tblPr>
        <w:tblCellMar>
          <w:left w:type="dxa" w:w="108"/>
          <w:right w:type="dxa" w:w="108"/>
          <w:top w:type="dxa" w:w="0"/>
          <w:bottom w:type="dxa" w:w="0"/>
        </w:tblCellMar>
        <w:jc w:val="left"/>
        <w:tblInd w:type="dxa" w:w="-318"/>
        <w:tblLayout w:type="fixed"/>
      </w:tblPr>
      <w:tblGrid>
        <w:gridCol w:w="1986"/>
        <w:gridCol w:w="709"/>
        <w:gridCol w:w="708"/>
        <w:gridCol w:w="709"/>
        <w:gridCol w:w="709"/>
        <w:gridCol w:w="851"/>
        <w:gridCol w:w="850"/>
        <w:gridCol w:w="851"/>
        <w:gridCol w:w="709"/>
        <w:gridCol w:w="709"/>
        <w:gridCol w:w="708"/>
        <w:gridCol w:w="851"/>
      </w:tblGrid>
      <w:tr>
        <w:trPr>
          <w:trHeight w:val="0" w:hRule="auto"/>
          <w:cantSplit/>
        </w:trPr>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Наименование</w:t>
            </w:r>
          </w:p>
        </w:tc>
        <w:tc>
          <w:tcPr>
            <w:gridSpan w:val="11"/>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Годы</w:t>
            </w:r>
          </w:p>
        </w:tc>
      </w:tr>
      <w:tr>
        <w:tblPrEx>
          <w:tblCellMar/>
        </w:tblPrEx>
        <w:trPr>
          <w:trHeight w:val="0" w:hRule="auto"/>
          <w:cantSplit/>
        </w:trPr>
        <w:tc>
          <w:tcPr>
            <w:tcMar/>
            <w:vMerge w:val="continue"/>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2022</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Рождаемость</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37</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Смертность</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96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84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81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62</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 xml:space="preserve">Естественный прирост, убыль (-) населения </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-25</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Коэффициент естественного прироста, убыли (-) населения (на 1000 жителей)</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-8,6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-11,5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-7,4</w:t>
            </w:r>
          </w:p>
        </w:tc>
      </w:tr>
    </w:tbl>
    <w:p>
      <w:pPr>
        <w:ind w:left="0" w:firstLine="567"/>
        <w:jc w:val="both"/>
        <w:widowControl/>
        <w:rPr>
          <w:rFonts w:ascii="Times New Roman" w:hAnsi="Times New Roman" w:eastAsia="Times New Roman"/>
          <w:sz w:val="28"/>
        </w:rPr>
      </w:pPr>
      <w:r>
        <w:rPr>
          <w:rFonts w:ascii="Times New Roman" w:hAnsi="Times New Roman" w:eastAsia="Times New Roman"/>
          <w:sz w:val="28"/>
        </w:rPr>
        <w:t>Средняя рождаемость составила 46 чел./год; средняя смертность –69 чел./год</w:t>
      </w:r>
    </w:p>
    <w:p>
      <w:pPr>
        <w:ind w:left="0" w:firstLine="709"/>
        <w:jc w:val="both"/>
        <w:widowControl/>
        <w:rPr>
          <w:rFonts w:ascii="Times New Roman" w:hAnsi="Times New Roman" w:eastAsia="Times New Roman"/>
          <w:sz w:val="28"/>
          <w:color w:val="FF0000"/>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Таблица 8 – Показатели миграционных процессов Шелаболихинского сельсовета в период 2012-2022 гг, чел.</w:t>
      </w:r>
    </w:p>
    <w:p>
      <w:pPr>
        <w:jc w:val="both"/>
        <w:widowControl/>
        <w:rPr>
          <w:rFonts w:ascii="Times New Roman" w:hAnsi="Times New Roman" w:eastAsia="Times New Roman"/>
          <w:sz w:val="24"/>
        </w:rPr>
      </w:pPr>
    </w:p>
    <w:tbl>
      <w:tblPr>
        <w:tblCellMar>
          <w:left w:type="dxa" w:w="108"/>
          <w:right w:type="dxa" w:w="108"/>
          <w:top w:type="dxa" w:w="0"/>
          <w:bottom w:type="dxa" w:w="0"/>
        </w:tblCellMar>
        <w:jc w:val="left"/>
        <w:tblInd w:type="dxa" w:w="-318"/>
        <w:tblLayout w:type="fixed"/>
      </w:tblPr>
      <w:tblGrid>
        <w:gridCol w:w="1986"/>
        <w:gridCol w:w="709"/>
        <w:gridCol w:w="708"/>
        <w:gridCol w:w="709"/>
        <w:gridCol w:w="709"/>
        <w:gridCol w:w="851"/>
        <w:gridCol w:w="850"/>
        <w:gridCol w:w="851"/>
        <w:gridCol w:w="709"/>
        <w:gridCol w:w="709"/>
        <w:gridCol w:w="708"/>
        <w:gridCol w:w="851"/>
      </w:tblGrid>
      <w:tr>
        <w:trPr>
          <w:trHeight w:val="0" w:hRule="auto"/>
          <w:cantSplit/>
        </w:trPr>
        <w:tc>
          <w:tcPr>
            <w:tcMar/>
            <w:vMerge w:val="restart"/>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Наименование</w:t>
            </w:r>
          </w:p>
        </w:tc>
        <w:tc>
          <w:tcPr>
            <w:gridSpan w:val="11"/>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Годы</w:t>
            </w:r>
          </w:p>
        </w:tc>
      </w:tr>
      <w:tr>
        <w:tblPrEx>
          <w:tblCellMar/>
        </w:tblPrEx>
        <w:trPr>
          <w:trHeight w:val="0" w:hRule="auto"/>
          <w:cantSplit/>
        </w:trPr>
        <w:tc>
          <w:tcPr>
            <w:tcMar/>
            <w:vMerge w:val="continue"/>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2019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2022</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Прибыло</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142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195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197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214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218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174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145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153</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Выбыло</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204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168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178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191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163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156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171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141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143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104</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 xml:space="preserve">Механический прирост, </w:t>
            </w:r>
          </w:p>
          <w:p>
            <w:pPr>
              <w:widowControl/>
              <w:rPr>
                <w:rFonts w:ascii="Times New Roman" w:hAnsi="Times New Roman" w:eastAsia="Times New Roman"/>
                <w:sz w:val="24"/>
              </w:rPr>
            </w:pPr>
            <w:r>
              <w:rPr>
                <w:rFonts w:ascii="Times New Roman" w:hAnsi="Times New Roman" w:eastAsia="Times New Roman"/>
                <w:sz w:val="24"/>
              </w:rPr>
              <w:t>отток (-) населения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+51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+39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+49</w:t>
            </w:r>
          </w:p>
        </w:tc>
      </w:tr>
      <w:tr>
        <w:tblPrEx>
          <w:tblCellMar/>
        </w:tblPrEx>
        <w:trPr>
          <w:trHeight w:val="0" w:hRule="auto"/>
          <w:cantSpli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Коэффициент миграционного прироста</w:t>
            </w:r>
          </w:p>
          <w:p>
            <w:pPr>
              <w:widowControl/>
              <w:rPr>
                <w:rFonts w:ascii="Times New Roman" w:hAnsi="Times New Roman" w:eastAsia="Times New Roman"/>
                <w:sz w:val="24"/>
              </w:rPr>
            </w:pPr>
            <w:r>
              <w:rPr>
                <w:rFonts w:ascii="Times New Roman" w:hAnsi="Times New Roman" w:eastAsia="Times New Roman"/>
                <w:sz w:val="24"/>
              </w:rPr>
              <w:t xml:space="preserve"> (на 1000 жителей)</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-6,8</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+4,5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+16,2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+10,1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-6,7</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-2,1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-7,4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+13,1</w:t>
            </w:r>
          </w:p>
        </w:tc>
      </w:tr>
    </w:tbl>
    <w:p>
      <w:pPr>
        <w:spacing w:line="276" w:lineRule="auto"/>
        <w:jc w:val="center"/>
        <w:widowControl/>
        <w:rPr>
          <w:rFonts w:ascii="Times New Roman" w:hAnsi="Times New Roman" w:eastAsia="Times New Roman"/>
          <w:sz w:val="24"/>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Показатели естественного движения населения за рассматриваемый период имели тенденцию убыли численности населения. Миграционные процессы имели тенденцию оттока и притока численности населения. </w:t>
      </w:r>
    </w:p>
    <w:p>
      <w:pPr>
        <w:ind w:left="0" w:firstLine="709"/>
        <w:jc w:val="both"/>
        <w:widowControl/>
        <w:rPr>
          <w:rFonts w:ascii="Times New Roman" w:hAnsi="Times New Roman" w:eastAsia="Times New Roman"/>
          <w:sz w:val="28"/>
        </w:rPr>
      </w:pPr>
      <w:r>
        <w:rPr>
          <w:rFonts w:ascii="Times New Roman" w:hAnsi="Times New Roman" w:eastAsia="Times New Roman"/>
          <w:sz w:val="28"/>
        </w:rPr>
        <w:t>Таким образом, общая динамика численности с учетом естественного движения населения и миграционных процессов показывает сокращение численности населения Шелаболихинского сельсовета.</w:t>
      </w:r>
    </w:p>
    <w:p>
      <w:pPr>
        <w:ind w:left="0" w:firstLine="567"/>
        <w:jc w:val="both"/>
        <w:widowControl/>
        <w:tabs>
          <w:tab w:val="left" w:pos="567" w:leader="none"/>
        </w:tabs>
        <w:rPr>
          <w:rFonts w:ascii="Times New Roman" w:hAnsi="Times New Roman" w:eastAsia="Times New Roman"/>
          <w:sz w:val="28"/>
        </w:rPr>
      </w:pPr>
      <w:r>
        <w:rPr>
          <w:rFonts w:ascii="Times New Roman" w:hAnsi="Times New Roman" w:eastAsia="Times New Roman"/>
          <w:sz w:val="28"/>
        </w:rPr>
        <w:t>Возрастная структура численности населения поселения представлена в таблице 9.</w:t>
      </w:r>
    </w:p>
    <w:p>
      <w:pPr>
        <w:jc w:val="both"/>
        <w:widowControl/>
        <w:rPr>
          <w:rFonts w:ascii="Times New Roman" w:hAnsi="Times New Roman" w:eastAsia="Times New Roman"/>
          <w:sz w:val="28"/>
          <w:color w:val="2E74B5"/>
        </w:rPr>
      </w:pPr>
      <w:r>
        <w:rPr>
          <w:rFonts w:ascii="Times New Roman" w:hAnsi="Times New Roman" w:eastAsia="Times New Roman"/>
          <w:sz w:val="28"/>
        </w:rPr>
        <w:t>Таблица 9 – Возрастная структура населения</w:t>
      </w:r>
    </w:p>
    <w:tbl>
      <w:tblPr>
        <w:tblCellMar>
          <w:left w:type="dxa" w:w="108"/>
          <w:right w:type="dxa" w:w="108"/>
          <w:top w:type="dxa" w:w="0"/>
          <w:bottom w:type="dxa" w:w="0"/>
        </w:tblCellMar>
        <w:jc w:val="center"/>
        <w:tblInd w:type="dxa" w:w="0"/>
        <w:tblLayout w:type="fixed"/>
      </w:tblPr>
      <w:tblGrid>
        <w:gridCol w:w="2979"/>
        <w:gridCol w:w="1609"/>
        <w:gridCol w:w="59"/>
        <w:gridCol w:w="1259"/>
        <w:gridCol w:w="37"/>
        <w:gridCol w:w="1365"/>
        <w:gridCol w:w="68"/>
        <w:gridCol w:w="1301"/>
        <w:gridCol w:w="40"/>
        <w:gridCol w:w="1363"/>
      </w:tblGrid>
      <w:tr>
        <w:trPr>
          <w:trHeight w:val="285" w:hRule="atLeast"/>
        </w:trPr>
        <w:tc>
          <w:tcPr>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p>
          <w:p>
            <w:pPr>
              <w:spacing w:line="276" w:lineRule="auto"/>
              <w:jc w:val="center"/>
              <w:widowControl/>
              <w:rPr>
                <w:rFonts w:ascii="Times New Roman" w:hAnsi="Times New Roman" w:eastAsia="Times New Roman"/>
                <w:sz w:val="24"/>
              </w:rPr>
            </w:pPr>
            <w:r>
              <w:rPr>
                <w:rFonts w:ascii="Times New Roman" w:hAnsi="Times New Roman" w:eastAsia="Times New Roman"/>
                <w:sz w:val="24"/>
              </w:rPr>
              <w:t>Шелаболихинский сельсовет -</w:t>
            </w:r>
          </w:p>
          <w:p>
            <w:pPr>
              <w:spacing w:line="276" w:lineRule="auto"/>
              <w:jc w:val="center"/>
              <w:widowControl/>
              <w:rPr>
                <w:rFonts w:ascii="Times New Roman" w:hAnsi="Times New Roman" w:eastAsia="Times New Roman"/>
                <w:sz w:val="24"/>
              </w:rPr>
            </w:pPr>
            <w:r>
              <w:rPr>
                <w:rFonts w:ascii="Times New Roman" w:hAnsi="Times New Roman" w:eastAsia="Times New Roman"/>
                <w:sz w:val="24"/>
              </w:rPr>
              <w:t>село Шелаболиха</w:t>
            </w:r>
          </w:p>
        </w:tc>
        <w:tc>
          <w:tcPr>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Мужчины и женщины</w:t>
            </w:r>
          </w:p>
        </w:tc>
        <w:tc>
          <w:tcPr>
            <w:gridSpan w:val="3"/>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Мужчины</w:t>
            </w:r>
          </w:p>
        </w:tc>
        <w:tc>
          <w:tcPr>
            <w:tcMar/>
            <w:vMerge w:val="restart"/>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Женщины</w:t>
            </w:r>
          </w:p>
        </w:tc>
        <w:tc>
          <w:tcPr>
            <w:gridSpan w:val="4"/>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В общей численности населения, процентов</w:t>
            </w:r>
          </w:p>
        </w:tc>
      </w:tr>
      <w:tr>
        <w:tblPrEx>
          <w:tblCellMar/>
        </w:tblPrEx>
        <w:trPr>
          <w:trHeight w:val="167"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3"/>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2"/>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мужчины</w:t>
            </w:r>
          </w:p>
        </w:tc>
        <w:tc>
          <w:tcPr>
            <w:gridSpan w:val="2"/>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женщины</w:t>
            </w:r>
          </w:p>
        </w:tc>
      </w:tr>
      <w:tr>
        <w:tblPrEx>
          <w:tblCellMar/>
        </w:tblPrEx>
        <w:trPr>
          <w:trHeight w:val="167"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9"/>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lang w:val="en-US"/>
              </w:rPr>
              <w:t>2023</w:t>
            </w:r>
            <w:r>
              <w:rPr>
                <w:rFonts w:ascii="Times New Roman" w:hAnsi="Times New Roman" w:eastAsia="Times New Roman"/>
                <w:sz w:val="24"/>
              </w:rPr>
              <w:t xml:space="preserve"> г.</w:t>
            </w:r>
          </w:p>
        </w:tc>
      </w:tr>
      <w:tr>
        <w:tblPrEx>
          <w:tblCellMar/>
        </w:tblPrEx>
        <w:trPr>
          <w:trHeight w:val="209"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3405</w:t>
            </w:r>
          </w:p>
        </w:tc>
        <w:tc>
          <w:tcPr>
            <w:gridSpan w:val="3"/>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1872</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1533</w:t>
            </w: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45</w:t>
            </w: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55</w:t>
            </w:r>
          </w:p>
        </w:tc>
      </w:tr>
      <w:tr>
        <w:tblPrEx>
          <w:tblCellMar/>
        </w:tblPrEx>
        <w:trPr>
          <w:trHeight w:val="213"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9"/>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2012 г.</w:t>
            </w:r>
          </w:p>
        </w:tc>
      </w:tr>
      <w:tr>
        <w:tblPrEx>
          <w:tblCellMar/>
        </w:tblPrEx>
        <w:trPr>
          <w:trHeight w:val="213"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3916</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1882</w:t>
            </w:r>
          </w:p>
        </w:tc>
        <w:tc>
          <w:tcPr>
            <w:gridSpan w:val="3"/>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2124</w:t>
            </w: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47</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53</w:t>
            </w:r>
          </w:p>
        </w:tc>
      </w:tr>
      <w:tr>
        <w:tblPrEx>
          <w:tblCellMar/>
        </w:tblPrEx>
        <w:trPr>
          <w:trHeight w:val="213"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9"/>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2008 г.</w:t>
            </w:r>
          </w:p>
        </w:tc>
      </w:tr>
      <w:tr>
        <w:tblPrEx>
          <w:tblCellMar/>
        </w:tblPrEx>
        <w:trPr>
          <w:trHeight w:val="213" w:hRule="atLeast"/>
        </w:trPr>
        <w:tc>
          <w:tcPr>
            <w:tcMar/>
            <w:vMerge w:val="continue"/>
            <w:vAlign w:val="center"/>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4082</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2032</w:t>
            </w:r>
          </w:p>
        </w:tc>
        <w:tc>
          <w:tcPr>
            <w:gridSpan w:val="3"/>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2050</w:t>
            </w:r>
          </w:p>
        </w:tc>
        <w:tc>
          <w:tcPr>
            <w:gridSpan w:val="2"/>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49</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51</w:t>
            </w:r>
          </w:p>
        </w:tc>
      </w:tr>
    </w:tbl>
    <w:p>
      <w:pPr>
        <w:ind w:left="0" w:firstLine="709"/>
        <w:spacing w:line="276" w:lineRule="auto"/>
        <w:jc w:val="both"/>
        <w:widowControl/>
        <w:rPr>
          <w:rFonts w:ascii="Times New Roman" w:hAnsi="Times New Roman" w:eastAsia="Times New Roman"/>
          <w:sz w:val="24"/>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 начало 01.01.2023 года число населения занятых в экономике сельсовета составляет 3411 человека, число безработных составляет 73 человека (согласно исходных данных). Основная часть населения заняты в сельском хозяйстве, так же население занято в таких структурах как: здравоохранение, культура и образование, торговля и общественное питание, промышленность и связь. </w:t>
      </w:r>
    </w:p>
    <w:p>
      <w:pPr>
        <w:ind w:left="0" w:firstLine="709"/>
        <w:jc w:val="both"/>
        <w:widowControl/>
        <w:rPr>
          <w:rFonts w:ascii="Times New Roman" w:hAnsi="Times New Roman" w:eastAsia="Times New Roman"/>
          <w:sz w:val="28"/>
          <w:b/>
          <w:color w:val="FF0000"/>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Вывод:</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последние годы численность населения имеет постоянную тенденцию к снижению. Наиболее острой является проблема низкой рождаемости и превышение коэффициента смертности над коэффициентом рождаемости. Стабильной остается отрицательная динамика миграции населения. Данный фактор оказывает большее влияние на депопуляцию, чем естественная убыль населения. Миграционный отток происходит в основном за счет граждан трудоспособного возраста. Половая структура населения сельсовета характеризуется преобладанием женщин в общей численности населения, что характерно для России в целом.</w:t>
      </w:r>
    </w:p>
    <w:p>
      <w:pPr>
        <w:ind w:left="0" w:firstLine="567"/>
        <w:spacing w:line="276" w:lineRule="auto"/>
        <w:jc w:val="both"/>
        <w:widowControl/>
        <w:rPr>
          <w:rFonts w:ascii="Times New Roman" w:hAnsi="Times New Roman" w:eastAsia="Times New Roman"/>
          <w:sz w:val="24"/>
          <w:highlight w:val="yellow"/>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80" w:name="_Toc501354067"/>
      <w:r>
        <w:rPr>
          <w:rFonts w:ascii="Times New Roman" w:hAnsi="Times New Roman" w:eastAsia="Times New Roman"/>
          <w:sz w:val="28"/>
          <w:b/>
        </w:rPr>
      </w:r>
      <w:bookmarkStart w:id="81" w:name="_Toc151981739"/>
      <w:r>
        <w:rPr>
          <w:rFonts w:ascii="Times New Roman" w:hAnsi="Times New Roman" w:eastAsia="Times New Roman"/>
          <w:sz w:val="28"/>
          <w:b/>
        </w:rPr>
        <w:t>2.6.3 Производственная сфера</w:t>
      </w:r>
      <w:bookmarkEnd w:id="80"/>
      <w:r>
        <w:rPr>
          <w:rFonts w:ascii="Times New Roman" w:hAnsi="Times New Roman" w:eastAsia="Times New Roman"/>
          <w:sz w:val="28"/>
          <w:b/>
        </w:rPr>
      </w:r>
      <w:bookmarkEnd w:id="81"/>
    </w:p>
    <w:p>
      <w:pPr>
        <w:ind w:left="0" w:firstLine="709"/>
        <w:widowControl/>
        <w:rPr>
          <w:rFonts w:ascii="Times New Roman" w:hAnsi="Times New Roman" w:eastAsia="Times New Roman"/>
          <w:sz w:val="28"/>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Наибольшую долю в структуре производства товаров, работ и услуг по видам экономической деятельности занимает сельское хозяйство.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структуре производства промышленной продукции Шелаболихинского сельсовета, основную долю занимает обрабатывающие производства, производство и распределение электроэнергии, теплоэнергии и воды.  Основная номенклатура выпускаемой промышленной продукции: теплоэнергия, мука, хлеб, консервы, кондитерские изделия.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По итогам развития сельскохозяйственной отрасли Шелаболихинский район считается одним из ведущих в крае. Район имеет достаточно предпосылок для развития данной отрасли. Основная специализация хозяйств района и сельсовета: производство зерна и молока. В структуре валовой продукции сельского хозяйства на долю животноводства приходится 49 %, на долю растениеводства - 51 %.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Природно-климатические условия благоприятны для развития в данной местности овцеводства, коневодства. В настоящее время основными источниками доходов на селе являются личные подсобные хозяйства, в которых население содержит КРС, свиней. </w:t>
      </w:r>
    </w:p>
    <w:p>
      <w:pPr>
        <w:ind w:left="0" w:firstLine="709"/>
        <w:jc w:val="both"/>
        <w:widowControl/>
        <w:rPr>
          <w:rFonts w:ascii="Times New Roman" w:hAnsi="Times New Roman" w:eastAsia="Times New Roman"/>
          <w:sz w:val="28"/>
        </w:rPr>
      </w:pPr>
      <w:r>
        <w:rPr>
          <w:rFonts w:ascii="Times New Roman" w:hAnsi="Times New Roman" w:eastAsia="Times New Roman"/>
          <w:sz w:val="28"/>
        </w:rPr>
        <w:t>Экономику сельсовета представляют 3 крупных сельскохозяйственных предприятий: ООО «Кипринское», ООО «Агроинвест» и ООО «Дары полей», а также несколько малых предприятий, работающих в сфере переработки сельскохозяйственной продукции и индивидуальные предприниматели.</w:t>
      </w:r>
    </w:p>
    <w:p>
      <w:pPr>
        <w:jc w:val="center"/>
        <w:widowControl/>
        <w:shd w:fill="FFFFFF"/>
        <w:rPr>
          <w:rFonts w:ascii="Montserrat" w:hAnsi="Montserrat" w:eastAsia="Montserrat"/>
          <w:color w:val="273350"/>
        </w:rPr>
      </w:pPr>
      <w:r>
        <w:rPr>
          <w:color w:val="306AFD"/>
        </w:rPr>
        <w:fldChar w:fldCharType="begin"/>
        <w:instrText xml:space="preserve"> HYPERLINK "https://shelabolixinskoe-r22.gosweb.gosuslugi.ru/deyatelnost/napravleniya-deyatelnosti/selkhoz/selhozzz/dostoprimechatelnosti_21.html" </w:instrText>
        <w:fldChar w:fldCharType="separate"/>
      </w:r>
      <w:r>
        <w:rPr>
          <w:rFonts w:ascii="Montserrat" w:hAnsi="Montserrat" w:eastAsia="Montserrat"/>
          <w:color w:val="306AFD"/>
        </w:rPr>
        <w:drawing>
          <wp:inline>
            <wp:extent cx="3162300" cy="2371725"/>
            <wp:docPr id="1" name=""/>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bwMode="auto">
                    <a:xfrm>
                      <a:off x="0" y="0"/>
                      <a:ext cx="3162300" cy="2371725"/>
                    </a:xfrm>
                    <a:prstGeom prst="rect">
                      <a:avLst/>
                    </a:prstGeom>
                    <a:noFill/>
                  </pic:spPr>
                </pic:pic>
              </a:graphicData>
            </a:graphic>
          </wp:inline>
        </w:drawing>
      </w:r>
      <w:r>
        <w:rPr>
          <w:color w:val="306AFD"/>
        </w:rPr>
        <w:fldChar w:fldCharType="end"/>
      </w:r>
      <w:r>
        <w:rPr>
          <w:rFonts w:ascii="Montserrat" w:hAnsi="Montserrat" w:eastAsia="Montserrat"/>
          <w:color w:val="273350"/>
        </w:rPr>
        <w:t xml:space="preserve">   </w:t>
      </w:r>
      <w:r>
        <w:rPr>
          <w:rFonts w:ascii="Times New Roman" w:hAnsi="Times New Roman" w:eastAsia="Times New Roman"/>
        </w:rPr>
        <w:drawing>
          <wp:inline>
            <wp:extent cx="2633980" cy="2373630"/>
            <wp:docPr id="1" name=""/>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bwMode="auto">
                    <a:xfrm>
                      <a:off x="0" y="0"/>
                      <a:ext cx="2633980" cy="2373630"/>
                    </a:xfrm>
                    <a:prstGeom prst="rect">
                      <a:avLst/>
                    </a:prstGeom>
                    <a:noFill/>
                  </pic:spPr>
                </pic:pic>
              </a:graphicData>
            </a:graphic>
          </wp:inline>
        </w:drawing>
      </w:r>
    </w:p>
    <w:p>
      <w:pPr>
        <w:ind w:left="0" w:firstLine="708"/>
        <w:spacing w:line="276" w:lineRule="auto"/>
        <w:jc w:val="both"/>
        <w:widowControl/>
        <w:rPr>
          <w:rFonts w:ascii="Times New Roman" w:hAnsi="Times New Roman" w:eastAsia="Times New Roman"/>
          <w:sz w:val="24"/>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Несмотря на имеющиеся в районе положительные аспекты развития сельхозпредприятий, существует и ряд серьезных проблем. Одна из них – зависимость урожайности сельскохозяйственных культур от агроклиматических условий. </w:t>
      </w:r>
    </w:p>
    <w:p>
      <w:pPr>
        <w:ind w:left="0" w:firstLine="709"/>
        <w:jc w:val="both"/>
        <w:widowControl/>
        <w:rPr>
          <w:rFonts w:ascii="Times New Roman" w:hAnsi="Times New Roman" w:eastAsia="Times New Roman"/>
          <w:sz w:val="28"/>
        </w:rPr>
      </w:pPr>
      <w:r>
        <w:rPr>
          <w:rFonts w:ascii="Times New Roman" w:hAnsi="Times New Roman" w:eastAsia="Times New Roman"/>
          <w:sz w:val="28"/>
        </w:rPr>
        <w:t>Среди основных задач развития животноводства определены следующие: ведение контроля за качеством кормовой базы, ведение селекционно-племенной работы, обеспечение отрасли квалифицированными кадрами и другие.</w:t>
      </w:r>
    </w:p>
    <w:p>
      <w:pPr>
        <w:ind w:left="0" w:firstLine="709"/>
        <w:jc w:val="both"/>
        <w:widowControl/>
        <w:rPr>
          <w:rFonts w:ascii="Times New Roman" w:hAnsi="Times New Roman" w:eastAsia="Times New Roman"/>
          <w:sz w:val="28"/>
        </w:rPr>
      </w:pPr>
      <w:r>
        <w:rPr>
          <w:rFonts w:ascii="Times New Roman" w:hAnsi="Times New Roman" w:eastAsia="Times New Roman"/>
          <w:sz w:val="28"/>
        </w:rPr>
        <w:t>В районе и сельсовете активно реализуются меры государственной поддержки сельского хозяйства и стимулирования инвестиционной деятельности в отрасли, в результате чего увеличиваются показатели эффективности сельскохозяйственного производства.</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Промышленное производство локализовано в основном в районном центре с. Шелаболиха. Основу промышленности Шелаболихинского района составляют обрабатывающие предприятия по переработке сельскохозяйственной продукции: ООО «Кипринский маслосырзавод», ИП «Чайковская Р.А., ООО «Дары Полей». Кроме того, имеются промышленные подсобные производства в сельхозпредприятиях и других организациях района. </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посёлка размещены объекты коммунального хозяйства, находятся организации и предприятия административно-культурного и коммунально- бытового назначения, метеорологическая станция и гидрологический пост II разряда Шелаболиха - река Обь.</w:t>
      </w:r>
    </w:p>
    <w:p>
      <w:pPr>
        <w:ind w:left="0" w:firstLine="709"/>
        <w:jc w:val="both"/>
        <w:widowControl/>
        <w:rPr>
          <w:rFonts w:ascii="Times New Roman" w:hAnsi="Times New Roman" w:eastAsia="Times New Roman"/>
          <w:sz w:val="28"/>
        </w:rPr>
      </w:pPr>
      <w:r>
        <w:rPr>
          <w:rFonts w:ascii="Times New Roman" w:hAnsi="Times New Roman" w:eastAsia="Times New Roman"/>
          <w:sz w:val="28"/>
        </w:rPr>
        <w:t>Вывод:</w:t>
      </w:r>
    </w:p>
    <w:p>
      <w:pPr>
        <w:ind w:left="0" w:firstLine="709"/>
        <w:jc w:val="both"/>
        <w:widowControl/>
        <w:rPr>
          <w:rFonts w:ascii="Times New Roman" w:hAnsi="Times New Roman" w:eastAsia="Times New Roman"/>
          <w:sz w:val="28"/>
        </w:rPr>
      </w:pPr>
      <w:r>
        <w:rPr>
          <w:rFonts w:ascii="Times New Roman" w:hAnsi="Times New Roman" w:eastAsia="Times New Roman"/>
          <w:sz w:val="28"/>
        </w:rPr>
        <w:t>Проектируемая территория имеет немалый потенциал дальнейшего развития предприятий переработки сельхозпродукции, а также строительных материалов, изделий из древесины.</w:t>
      </w:r>
    </w:p>
    <w:p>
      <w:pPr>
        <w:ind w:left="0" w:firstLine="567"/>
        <w:jc w:val="both"/>
        <w:widowControl/>
        <w:rPr>
          <w:rFonts w:ascii="Times New Roman" w:hAnsi="Times New Roman" w:eastAsia="Times New Roman"/>
          <w:sz w:val="24"/>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83" w:name="_Toc501354068"/>
      <w:r>
        <w:rPr>
          <w:rFonts w:ascii="Times New Roman" w:hAnsi="Times New Roman" w:eastAsia="Times New Roman"/>
          <w:sz w:val="28"/>
          <w:b/>
        </w:rPr>
      </w:r>
      <w:bookmarkStart w:id="84" w:name="_Toc151981740"/>
      <w:r>
        <w:rPr>
          <w:rFonts w:ascii="Times New Roman" w:hAnsi="Times New Roman" w:eastAsia="Times New Roman"/>
          <w:sz w:val="28"/>
          <w:b/>
        </w:rPr>
        <w:t>2.6.4 Жилищный фонд</w:t>
      </w:r>
      <w:bookmarkEnd w:id="83"/>
      <w:r>
        <w:rPr>
          <w:rFonts w:ascii="Times New Roman" w:hAnsi="Times New Roman" w:eastAsia="Times New Roman"/>
          <w:sz w:val="28"/>
          <w:b/>
        </w:rPr>
      </w:r>
      <w:bookmarkEnd w:id="84"/>
    </w:p>
    <w:p>
      <w:pPr>
        <w:ind w:left="0" w:firstLine="709"/>
        <w:jc w:val="both"/>
        <w:widowControl/>
        <w:rPr>
          <w:rFonts w:ascii="Times New Roman" w:hAnsi="Times New Roman" w:eastAsia="Times New Roman"/>
          <w:sz w:val="28"/>
          <w:color w:val="FF0000"/>
          <w:highlight w:val="yellow"/>
        </w:rPr>
      </w:pPr>
    </w:p>
    <w:p>
      <w:pPr>
        <w:ind w:left="2" w:firstLine="709"/>
        <w:jc w:val="both"/>
        <w:widowControl/>
        <w:rPr>
          <w:rFonts w:ascii="Times New Roman" w:hAnsi="Times New Roman" w:eastAsia="Times New Roman"/>
          <w:sz w:val="28"/>
        </w:rPr>
      </w:pPr>
      <w:r>
        <w:rPr>
          <w:rFonts w:ascii="Times New Roman" w:hAnsi="Times New Roman" w:eastAsia="Times New Roman"/>
          <w:sz w:val="28"/>
        </w:rPr>
        <w:t>Одна из важнейших социальных задач, стоящих перед сельсоветом, является обеспечение населения качественным жильем.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pPr>
        <w:ind w:left="2" w:firstLine="709"/>
        <w:jc w:val="both"/>
        <w:widowControl/>
        <w:rPr>
          <w:rFonts w:ascii="Times New Roman" w:hAnsi="Times New Roman" w:eastAsia="Times New Roman"/>
          <w:sz w:val="28"/>
        </w:rPr>
      </w:pPr>
      <w:r>
        <w:rPr>
          <w:rFonts w:ascii="Times New Roman" w:hAnsi="Times New Roman" w:eastAsia="Times New Roman"/>
          <w:sz w:val="28"/>
        </w:rPr>
        <w:t>Перечень вопросов в сфере муниципальной жилищной политики, решение которых обеспечивают муниципальные органы власти:</w:t>
      </w:r>
    </w:p>
    <w:p>
      <w:pPr>
        <w:ind w:left="2" w:firstLine="709"/>
        <w:jc w:val="both"/>
        <w:widowControl/>
        <w:rPr>
          <w:rFonts w:ascii="Times New Roman" w:hAnsi="Times New Roman" w:eastAsia="Times New Roman"/>
          <w:sz w:val="28"/>
        </w:rPr>
      </w:pPr>
      <w:r>
        <w:rPr>
          <w:rFonts w:ascii="Times New Roman" w:hAnsi="Times New Roman" w:eastAsia="Times New Roman"/>
          <w:sz w:val="28"/>
        </w:rPr>
        <w:t>1) учет (мониторинг) жилищного фонда;</w:t>
      </w:r>
    </w:p>
    <w:p>
      <w:pPr>
        <w:ind w:left="2" w:firstLine="709"/>
        <w:jc w:val="both"/>
        <w:widowControl/>
        <w:rPr>
          <w:rFonts w:ascii="Times New Roman" w:hAnsi="Times New Roman" w:eastAsia="Times New Roman"/>
          <w:sz w:val="28"/>
        </w:rPr>
      </w:pPr>
      <w:r>
        <w:rPr>
          <w:rFonts w:ascii="Times New Roman" w:hAnsi="Times New Roman" w:eastAsia="Times New Roman"/>
          <w:sz w:val="28"/>
        </w:rPr>
        <w:t>2) определение существующей обеспеченности населения жильем;</w:t>
      </w:r>
    </w:p>
    <w:p>
      <w:pPr>
        <w:ind w:left="2" w:firstLine="709"/>
        <w:jc w:val="both"/>
        <w:widowControl/>
        <w:rPr>
          <w:rFonts w:ascii="Times New Roman" w:hAnsi="Times New Roman" w:eastAsia="Times New Roman"/>
          <w:sz w:val="28"/>
        </w:rPr>
      </w:pPr>
      <w:r>
        <w:rPr>
          <w:rFonts w:ascii="Times New Roman" w:hAnsi="Times New Roman" w:eastAsia="Times New Roman"/>
          <w:sz w:val="28"/>
        </w:rPr>
        <w:t>3) установление нормативов жилищной обеспеченности, учитывающих местные условия муниципального образования;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Суммарная площадь жилого фонда в сельсовета – </w:t>
      </w:r>
      <w:r>
        <w:rPr>
          <w:rFonts w:ascii="Times New Roman" w:hAnsi="Times New Roman" w:eastAsia="Times New Roman"/>
          <w:sz w:val="28"/>
          <w:color w:val="000000"/>
        </w:rPr>
        <w:t>293500 кв</w:t>
      </w:r>
      <w:r>
        <w:rPr>
          <w:rFonts w:ascii="Times New Roman" w:hAnsi="Times New Roman" w:eastAsia="Times New Roman"/>
          <w:sz w:val="28"/>
        </w:rPr>
        <w:t>.м. При численности населения в 3405 человек соответственно. Согласно решению Шелаболихинского районного Совета депутатов Алтайского края от 04.09.2015 г. №33 "Об установлении учетной нормы площади жилого помещения и нормы предоставления площади жилого помещения на территории МО Шелаболихинского района:</w:t>
      </w:r>
    </w:p>
    <w:p>
      <w:pPr>
        <w:ind w:left="0" w:firstLine="709"/>
        <w:jc w:val="both"/>
        <w:widowControl/>
        <w:rPr>
          <w:rFonts w:ascii="Times New Roman" w:hAnsi="Times New Roman" w:eastAsia="Times New Roman"/>
          <w:sz w:val="28"/>
        </w:rPr>
      </w:pPr>
      <w:r>
        <w:rPr>
          <w:rFonts w:ascii="Times New Roman" w:hAnsi="Times New Roman" w:eastAsia="Times New Roman"/>
          <w:sz w:val="28"/>
        </w:rPr>
        <w:t>- норма площади жилого помещения в целях принятия граждан на учет в качестве нуждающихся в жилых помещениях составляет 12,8 м.кв на каждого члена семьи;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норма предоставления площади жилого помещения, исходя из которой определяется размер общей площади жилого помещения, установленного для семей разной численности: </w:t>
      </w:r>
    </w:p>
    <w:p>
      <w:pPr>
        <w:ind w:left="0" w:firstLine="709"/>
        <w:jc w:val="both"/>
        <w:widowControl/>
        <w:rPr>
          <w:rFonts w:ascii="Times New Roman" w:hAnsi="Times New Roman" w:eastAsia="Times New Roman"/>
          <w:sz w:val="28"/>
        </w:rPr>
      </w:pPr>
      <w:r>
        <w:rPr>
          <w:rFonts w:ascii="Times New Roman" w:hAnsi="Times New Roman" w:eastAsia="Times New Roman"/>
          <w:sz w:val="28"/>
        </w:rPr>
        <w:t>33 м.кв.-для одного проживающего гражданина, 42 м.кв-для семьи из 2х человек и по 18 м.кв. на каждого члена семьи при численности семьи 3 и более человек.</w:t>
      </w:r>
    </w:p>
    <w:p>
      <w:pPr>
        <w:ind w:left="0" w:firstLine="709"/>
        <w:jc w:val="both"/>
        <w:widowControl/>
        <w:rPr>
          <w:rFonts w:ascii="Times New Roman" w:hAnsi="Times New Roman" w:eastAsia="Times New Roman"/>
          <w:sz w:val="28"/>
        </w:rPr>
      </w:pPr>
      <w:r>
        <w:rPr>
          <w:rFonts w:ascii="Times New Roman" w:hAnsi="Times New Roman" w:eastAsia="Times New Roman"/>
          <w:sz w:val="28"/>
        </w:rPr>
        <w:t>Жилой фонд Шелаболихинского сельсовета представлен домами усадебного типа и домами блокированной застройки рисунок 5.</w:t>
      </w:r>
    </w:p>
    <w:p>
      <w:pPr>
        <w:ind w:left="0" w:firstLine="567"/>
        <w:spacing w:line="276" w:lineRule="auto"/>
        <w:jc w:val="both"/>
        <w:widowControl/>
        <w:rPr>
          <w:rFonts w:ascii="Times New Roman" w:hAnsi="Times New Roman" w:eastAsia="Times New Roman"/>
          <w:sz w:val="24"/>
        </w:rPr>
      </w:pPr>
    </w:p>
    <w:p>
      <w:pPr>
        <w:spacing w:line="276" w:lineRule="auto"/>
        <w:jc w:val="center"/>
        <w:widowControl/>
        <w:rPr>
          <w:rFonts w:ascii="Times New Roman" w:hAnsi="Times New Roman" w:eastAsia="Times New Roman"/>
          <w:sz w:val="24"/>
        </w:rPr>
      </w:pPr>
      <w:r>
        <w:rPr>
          <w:rFonts w:ascii="Times New Roman" w:hAnsi="Times New Roman" w:eastAsia="Times New Roman"/>
          <w:sz w:val="24"/>
          <w:noProof w:val="1"/>
        </w:rPr>
        <w:drawing>
          <wp:inline>
            <wp:extent cx="2938145" cy="193230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bwMode="auto">
                    <a:xfrm>
                      <a:off x="0" y="0"/>
                      <a:ext cx="2938145" cy="1932305"/>
                    </a:xfrm>
                    <a:prstGeom prst="rect">
                      <a:avLst/>
                    </a:prstGeom>
                    <a:noFill/>
                  </pic:spPr>
                </pic:pic>
              </a:graphicData>
            </a:graphic>
          </wp:inline>
        </w:drawing>
      </w:r>
      <w:r>
        <w:rPr>
          <w:rFonts w:ascii="Times New Roman" w:hAnsi="Times New Roman" w:eastAsia="Times New Roman"/>
          <w:sz w:val="24"/>
        </w:rPr>
        <w:t xml:space="preserve">   </w:t>
      </w:r>
      <w:r>
        <w:rPr>
          <w:rFonts w:ascii="Times New Roman" w:hAnsi="Times New Roman" w:eastAsia="Times New Roman"/>
          <w:sz w:val="24"/>
          <w:noProof w:val="1"/>
        </w:rPr>
        <w:drawing>
          <wp:inline>
            <wp:extent cx="2900045" cy="192341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bwMode="auto">
                    <a:xfrm>
                      <a:off x="0" y="0"/>
                      <a:ext cx="2900045" cy="1923415"/>
                    </a:xfrm>
                    <a:prstGeom prst="rect">
                      <a:avLst/>
                    </a:prstGeom>
                    <a:noFill/>
                  </pic:spPr>
                </pic:pic>
              </a:graphicData>
            </a:graphic>
          </wp:inline>
        </w:drawing>
      </w:r>
    </w:p>
    <w:p>
      <w:pPr>
        <w:spacing w:line="276" w:lineRule="auto"/>
        <w:jc w:val="center"/>
        <w:widowControl/>
        <w:rPr>
          <w:rFonts w:ascii="Times New Roman" w:hAnsi="Times New Roman" w:eastAsia="Times New Roman"/>
          <w:sz w:val="24"/>
        </w:rPr>
      </w:pPr>
    </w:p>
    <w:p>
      <w:pPr>
        <w:spacing w:line="276" w:lineRule="auto"/>
        <w:jc w:val="center"/>
        <w:widowControl/>
        <w:rPr>
          <w:rFonts w:ascii="Times New Roman" w:hAnsi="Times New Roman" w:eastAsia="Times New Roman"/>
          <w:sz w:val="24"/>
        </w:rPr>
      </w:pPr>
      <w:r>
        <w:rPr>
          <w:rFonts w:ascii="Times New Roman" w:hAnsi="Times New Roman" w:eastAsia="Times New Roman"/>
          <w:sz w:val="24"/>
          <w:noProof w:val="1"/>
        </w:rPr>
        <w:drawing>
          <wp:inline>
            <wp:extent cx="2925445" cy="189293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bwMode="auto">
                    <a:xfrm>
                      <a:off x="0" y="0"/>
                      <a:ext cx="2925445" cy="1892935"/>
                    </a:xfrm>
                    <a:prstGeom prst="rect">
                      <a:avLst/>
                    </a:prstGeom>
                    <a:noFill/>
                  </pic:spPr>
                </pic:pic>
              </a:graphicData>
            </a:graphic>
          </wp:inline>
        </w:drawing>
      </w:r>
      <w:r>
        <w:rPr>
          <w:rFonts w:ascii="Times New Roman" w:hAnsi="Times New Roman" w:eastAsia="Times New Roman"/>
          <w:sz w:val="24"/>
        </w:rPr>
        <w:t xml:space="preserve">    </w:t>
      </w:r>
      <w:r>
        <w:rPr>
          <w:rFonts w:ascii="Times New Roman" w:hAnsi="Times New Roman" w:eastAsia="Times New Roman"/>
          <w:sz w:val="24"/>
          <w:noProof w:val="1"/>
        </w:rPr>
        <w:drawing>
          <wp:inline>
            <wp:extent cx="2908300" cy="186690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bwMode="auto">
                    <a:xfrm>
                      <a:off x="0" y="0"/>
                      <a:ext cx="2908300" cy="1866900"/>
                    </a:xfrm>
                    <a:prstGeom prst="rect">
                      <a:avLst/>
                    </a:prstGeom>
                    <a:noFill/>
                  </pic:spPr>
                </pic:pic>
              </a:graphicData>
            </a:graphic>
          </wp:inline>
        </w:drawing>
      </w:r>
    </w:p>
    <w:p>
      <w:pPr>
        <w:ind w:left="0" w:firstLine="709"/>
        <w:spacing w:line="276" w:lineRule="auto"/>
        <w:jc w:val="center"/>
        <w:widowControl/>
        <w:rPr>
          <w:rFonts w:ascii="Times New Roman" w:hAnsi="Times New Roman" w:eastAsia="Times New Roman"/>
          <w:sz w:val="24"/>
        </w:rPr>
      </w:pPr>
      <w:r>
        <w:rPr>
          <w:rFonts w:ascii="Times New Roman" w:hAnsi="Times New Roman" w:eastAsia="Times New Roman"/>
          <w:sz w:val="24"/>
        </w:rPr>
        <w:t>Рисунок 5 – Застройка с. Шелаболиха</w:t>
      </w:r>
    </w:p>
    <w:p>
      <w:pPr>
        <w:ind w:left="0" w:firstLine="709"/>
        <w:spacing w:line="276" w:lineRule="auto"/>
        <w:jc w:val="center"/>
        <w:widowControl/>
        <w:rPr>
          <w:rFonts w:ascii="Times New Roman" w:hAnsi="Times New Roman" w:eastAsia="Times New Roman"/>
          <w:sz w:val="24"/>
          <w:b/>
        </w:rPr>
      </w:pPr>
    </w:p>
    <w:p>
      <w:pPr>
        <w:ind w:left="0" w:firstLine="567"/>
        <w:spacing w:line="276" w:lineRule="auto"/>
        <w:jc w:val="both"/>
        <w:widowControl/>
        <w:rPr>
          <w:rFonts w:ascii="Times New Roman" w:hAnsi="Times New Roman" w:eastAsia="Times New Roman"/>
          <w:sz w:val="28"/>
        </w:rPr>
      </w:pPr>
      <w:r>
        <w:rPr>
          <w:rFonts w:ascii="Times New Roman" w:hAnsi="Times New Roman" w:eastAsia="Times New Roman"/>
          <w:sz w:val="28"/>
        </w:rPr>
        <w:t>Характеристика существующего жилого фонда Шелаболихинского СП отражена в таблицах 10 и 11.</w:t>
      </w:r>
    </w:p>
    <w:p>
      <w:pPr>
        <w:ind w:left="0" w:firstLine="567"/>
        <w:spacing w:line="276" w:lineRule="auto"/>
        <w:jc w:val="both"/>
        <w:widowControl/>
        <w:rPr>
          <w:rFonts w:ascii="Times New Roman" w:hAnsi="Times New Roman" w:eastAsia="Times New Roman"/>
          <w:sz w:val="24"/>
        </w:rPr>
      </w:pPr>
    </w:p>
    <w:p>
      <w:pPr>
        <w:spacing w:line="276" w:lineRule="auto"/>
        <w:widowControl/>
        <w:rPr>
          <w:rFonts w:ascii="Times New Roman" w:hAnsi="Times New Roman" w:eastAsia="Times New Roman"/>
          <w:sz w:val="28"/>
        </w:rPr>
      </w:pPr>
      <w:r>
        <w:rPr>
          <w:rFonts w:ascii="Times New Roman" w:hAnsi="Times New Roman" w:eastAsia="Times New Roman"/>
          <w:sz w:val="28"/>
        </w:rPr>
        <w:t>Таблица 10 – Характеристика существующего жилого фонда с. Шелаболиха</w:t>
      </w:r>
    </w:p>
    <w:tbl>
      <w:tblPr>
        <w:tblCellMar>
          <w:left w:type="dxa" w:w="108"/>
          <w:right w:type="dxa" w:w="108"/>
          <w:top w:type="dxa" w:w="0"/>
          <w:bottom w:type="dxa" w:w="0"/>
        </w:tblCellMar>
        <w:jc w:val="left"/>
        <w:tblInd w:type="dxa" w:w="0"/>
        <w:tblLayout w:type="fixed"/>
      </w:tblPr>
      <w:tblGrid>
        <w:gridCol w:w="1951"/>
        <w:gridCol w:w="1689"/>
        <w:gridCol w:w="1836"/>
        <w:gridCol w:w="1839"/>
        <w:gridCol w:w="2745"/>
      </w:tblGrid>
      <w:tr>
        <w:trPr>
          <w:trHeight w:val="321" w:hRule="atLeast"/>
        </w:trPr>
        <w:tc>
          <w:tcPr>
            <w:tcMar/>
            <w:vMerge w:val="restart"/>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Дома </w:t>
              <w:br w:type="textWrapping"/>
              <w:t>усадебного</w:t>
              <w:br w:type="textWrapping"/>
              <w:t>типа</w:t>
            </w:r>
          </w:p>
        </w:tc>
        <w:tc>
          <w:tcPr>
            <w:gridSpan w:val="3"/>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Жилой фонд (м</w:t>
            </w:r>
            <w:r>
              <w:rPr>
                <w:rFonts w:ascii="Times New Roman" w:hAnsi="Times New Roman" w:eastAsia="Times New Roman"/>
                <w:sz w:val="24"/>
                <w:vertAlign w:val="superscript"/>
              </w:rPr>
              <w:t>2</w:t>
            </w:r>
            <w:r>
              <w:rPr>
                <w:rFonts w:ascii="Times New Roman" w:hAnsi="Times New Roman" w:eastAsia="Times New Roman"/>
                <w:sz w:val="24"/>
              </w:rPr>
              <w:t>) с физическим износом</w:t>
            </w:r>
          </w:p>
        </w:tc>
        <w:tc>
          <w:tcPr>
            <w:tcMar/>
            <w:vMerge w:val="restart"/>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Всего существующий жилой фонд, м</w:t>
            </w:r>
            <w:r>
              <w:rPr>
                <w:rFonts w:ascii="Times New Roman" w:hAnsi="Times New Roman" w:eastAsia="Times New Roman"/>
                <w:sz w:val="24"/>
                <w:vertAlign w:val="superscript"/>
              </w:rPr>
              <w:t>2</w:t>
            </w:r>
          </w:p>
        </w:tc>
      </w:tr>
      <w:tr>
        <w:tblPrEx>
          <w:tblCellMar/>
        </w:tblPrEx>
        <w:trPr>
          <w:trHeight w:val="244" w:hRule="atLeast"/>
        </w:trPr>
        <w:tc>
          <w:tcPr>
            <w:tcMar/>
            <w:vMerge w:val="continue"/>
            <w:vAlign w:val="top"/>
            <w:tcBorders>
              <w:left w:val="single" w:sz="4" w:color="000000"/>
              <w:right w:val="single" w:sz="4" w:color="000000"/>
              <w:top w:val="single" w:sz="4" w:color="000000"/>
              <w:bottom w:val="single" w:sz="4" w:color="000000"/>
            </w:tcBorders>
          </w:tcPr>
          <w:p>
            <w:pPr>
              <w:spacing w:line="276" w:lineRule="auto"/>
              <w:widowControl/>
              <w:rPr>
                <w:rFonts w:ascii="Times New Roman" w:hAnsi="Times New Roman" w:eastAsia="Times New Roman"/>
                <w:sz w:val="24"/>
              </w:rPr>
            </w:pP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До 40 %</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40-60 %</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Свыше 60 %</w:t>
            </w:r>
          </w:p>
        </w:tc>
        <w:tc>
          <w:tcPr>
            <w:tcMar/>
            <w:vMerge w:val="continue"/>
            <w:vAlign w:val="top"/>
            <w:tcBorders>
              <w:left w:val="single" w:sz="4" w:color="000000"/>
              <w:right w:val="single" w:sz="4" w:color="000000"/>
              <w:top w:val="single" w:sz="4" w:color="000000"/>
              <w:bottom w:val="single" w:sz="4" w:color="000000"/>
            </w:tcBorders>
          </w:tcPr>
          <w:p>
            <w:pPr>
              <w:spacing w:line="276" w:lineRule="auto"/>
              <w:widowControl/>
              <w:rPr>
                <w:rFonts w:ascii="Times New Roman" w:hAnsi="Times New Roman" w:eastAsia="Times New Roman"/>
                <w:sz w:val="24"/>
              </w:rPr>
            </w:pPr>
          </w:p>
        </w:tc>
      </w:tr>
      <w:tr>
        <w:tblPrEx>
          <w:tblCellMar/>
        </w:tblPrEx>
        <w:trPr>
          <w:trHeight w:val="322" w:hRule="atLeast"/>
        </w:trPr>
        <w:tc>
          <w:tcPr>
            <w:tcMar/>
            <w:vMerge w:val="continue"/>
            <w:vAlign w:val="center"/>
            <w:tcBorders>
              <w:left w:val="single" w:sz="4" w:color="000000"/>
              <w:right w:val="single" w:sz="4" w:color="000000"/>
              <w:top w:val="single" w:sz="4" w:color="000000"/>
              <w:bottom w:val="single" w:sz="4" w:color="000000"/>
            </w:tcBorders>
          </w:tcPr>
          <w:p>
            <w:pPr>
              <w:spacing w:line="276" w:lineRule="auto"/>
              <w:widowControl/>
              <w:rPr>
                <w:rFonts w:ascii="Times New Roman" w:hAnsi="Times New Roman" w:eastAsia="Times New Roman"/>
                <w:sz w:val="24"/>
              </w:rPr>
            </w:pPr>
          </w:p>
        </w:tc>
        <w:tc>
          <w:tcPr>
            <w:tcMar/>
            <w:vAlign w:val="bottom"/>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vertAlign w:val="superscript"/>
                <w:position w:val="-2"/>
              </w:rPr>
            </w:pPr>
            <w:r>
              <w:rPr>
                <w:rFonts w:ascii="Times New Roman" w:hAnsi="Times New Roman" w:eastAsia="Times New Roman"/>
                <w:sz w:val="24"/>
              </w:rPr>
              <w:t>колич. домов</w:t>
            </w:r>
          </w:p>
        </w:tc>
        <w:tc>
          <w:tcPr>
            <w:tcMar/>
            <w:vAlign w:val="bottom"/>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vertAlign w:val="superscript"/>
                <w:position w:val="-2"/>
              </w:rPr>
            </w:pPr>
            <w:r>
              <w:rPr>
                <w:rFonts w:ascii="Times New Roman" w:hAnsi="Times New Roman" w:eastAsia="Times New Roman"/>
                <w:sz w:val="24"/>
              </w:rPr>
              <w:t>колич. домов</w:t>
            </w:r>
          </w:p>
        </w:tc>
        <w:tc>
          <w:tcPr>
            <w:tcMar/>
            <w:vAlign w:val="bottom"/>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vertAlign w:val="superscript"/>
                <w:position w:val="-2"/>
              </w:rPr>
            </w:pPr>
            <w:r>
              <w:rPr>
                <w:rFonts w:ascii="Times New Roman" w:hAnsi="Times New Roman" w:eastAsia="Times New Roman"/>
                <w:sz w:val="24"/>
              </w:rPr>
              <w:t>колич. домов</w:t>
            </w:r>
          </w:p>
        </w:tc>
        <w:tc>
          <w:tcPr>
            <w:tcMar/>
            <w:vAlign w:val="bottom"/>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vertAlign w:val="superscript"/>
                <w:position w:val="-2"/>
              </w:rPr>
            </w:pPr>
            <w:r>
              <w:rPr>
                <w:rFonts w:ascii="Times New Roman" w:hAnsi="Times New Roman" w:eastAsia="Times New Roman"/>
                <w:sz w:val="24"/>
              </w:rPr>
              <w:t>колич. домов/м</w:t>
            </w:r>
            <w:r>
              <w:rPr>
                <w:rFonts w:ascii="Times New Roman" w:hAnsi="Times New Roman" w:eastAsia="Times New Roman"/>
                <w:sz w:val="24"/>
                <w:vertAlign w:val="superscript"/>
                <w:position w:val="-2"/>
              </w:rPr>
              <w:t>2</w:t>
            </w:r>
          </w:p>
        </w:tc>
      </w:tr>
      <w:tr>
        <w:tblPrEx>
          <w:tblCellMar/>
        </w:tblPrEx>
        <w:trPr>
          <w:trHeight w:val="88" w:hRule="atLeast"/>
        </w:trPr>
        <w:tc>
          <w:tcPr>
            <w:tcMar/>
            <w:vAlign w:val="center"/>
            <w:tcBorders>
              <w:left w:val="single" w:sz="4" w:color="000000"/>
              <w:right w:val="single" w:sz="4" w:color="000000"/>
              <w:top w:val="single" w:sz="4" w:color="000000"/>
              <w:bottom w:val="single" w:sz="4" w:color="000000"/>
            </w:tcBorders>
          </w:tcPr>
          <w:p>
            <w:pPr>
              <w:ind w:right="-210"/>
              <w:spacing w:line="276" w:lineRule="auto"/>
              <w:widowControl/>
              <w:rPr>
                <w:rFonts w:ascii="Times New Roman" w:hAnsi="Times New Roman" w:eastAsia="Times New Roman"/>
                <w:sz w:val="24"/>
              </w:rPr>
            </w:pPr>
            <w:r>
              <w:rPr>
                <w:rFonts w:ascii="Times New Roman" w:hAnsi="Times New Roman" w:eastAsia="Times New Roman"/>
                <w:sz w:val="24"/>
              </w:rPr>
              <w:t>-муниципальные</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353" w:hRule="atLeast"/>
        </w:trPr>
        <w:tc>
          <w:tcPr>
            <w:tcMar/>
            <w:vAlign w:val="center"/>
            <w:tcBorders>
              <w:left w:val="single" w:sz="4" w:color="000000"/>
              <w:right w:val="single" w:sz="4" w:color="000000"/>
              <w:top w:val="single" w:sz="4" w:color="000000"/>
              <w:bottom w:val="single" w:sz="4"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-частные</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330" w:hRule="atLeast"/>
        </w:trPr>
        <w:tc>
          <w:tcPr>
            <w:tcMar/>
            <w:vAlign w:val="center"/>
            <w:tcBorders>
              <w:left w:val="single" w:sz="4" w:color="000000"/>
              <w:right w:val="single" w:sz="4" w:color="000000"/>
              <w:top w:val="single" w:sz="4" w:color="000000"/>
              <w:bottom w:val="single" w:sz="4"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Всего:</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000000"/>
              <w:right w:val="single" w:sz="4" w:color="000000"/>
              <w:top w:val="single" w:sz="4" w:color="000000"/>
              <w:bottom w:val="single" w:sz="4"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w:t>
            </w:r>
          </w:p>
        </w:tc>
      </w:tr>
    </w:tbl>
    <w:p>
      <w:pPr>
        <w:ind w:left="2" w:hanging="2"/>
        <w:spacing w:line="276" w:lineRule="auto"/>
        <w:jc w:val="right"/>
        <w:widowControl/>
        <w:rPr>
          <w:rFonts w:ascii="Times New Roman" w:hAnsi="Times New Roman" w:eastAsia="Times New Roman"/>
          <w:sz w:val="28"/>
        </w:rPr>
      </w:pPr>
    </w:p>
    <w:p>
      <w:pPr>
        <w:ind w:left="2" w:hanging="2"/>
        <w:spacing w:line="276" w:lineRule="auto"/>
        <w:jc w:val="right"/>
        <w:widowControl/>
        <w:rPr>
          <w:rFonts w:ascii="Times New Roman" w:hAnsi="Times New Roman" w:eastAsia="Times New Roman"/>
          <w:sz w:val="28"/>
        </w:rPr>
      </w:pPr>
    </w:p>
    <w:p>
      <w:pPr>
        <w:ind w:left="2" w:hanging="2"/>
        <w:spacing w:line="276" w:lineRule="auto"/>
        <w:jc w:val="right"/>
        <w:widowControl/>
        <w:rPr>
          <w:rFonts w:ascii="Times New Roman" w:hAnsi="Times New Roman" w:eastAsia="Times New Roman"/>
          <w:sz w:val="28"/>
        </w:rPr>
      </w:pPr>
    </w:p>
    <w:p>
      <w:pPr>
        <w:ind w:left="2" w:hanging="2"/>
        <w:spacing w:line="276" w:lineRule="auto"/>
        <w:jc w:val="right"/>
        <w:widowControl/>
        <w:rPr>
          <w:rFonts w:ascii="Times New Roman" w:hAnsi="Times New Roman" w:eastAsia="Times New Roman"/>
          <w:sz w:val="24"/>
        </w:rPr>
      </w:pPr>
      <w:r>
        <w:rPr>
          <w:rFonts w:ascii="Times New Roman" w:hAnsi="Times New Roman" w:eastAsia="Times New Roman"/>
          <w:sz w:val="28"/>
        </w:rPr>
        <w:t>Таблица 11 – Показатели жилого фонда</w:t>
      </w:r>
    </w:p>
    <w:tbl>
      <w:tblPr>
        <w:tblCellMar>
          <w:left w:type="dxa" w:w="108"/>
          <w:right w:type="dxa" w:w="108"/>
          <w:top w:type="dxa" w:w="0"/>
          <w:bottom w:type="dxa" w:w="0"/>
        </w:tblCellMar>
        <w:jc w:val="left"/>
        <w:tblInd w:type="dxa" w:w="0"/>
        <w:tblLayout w:type="fixed"/>
      </w:tblPr>
      <w:tblGrid>
        <w:gridCol w:w="5211"/>
        <w:gridCol w:w="2126"/>
        <w:gridCol w:w="3006"/>
      </w:tblGrid>
      <w:tr>
        <w:trPr>
          <w:trHeight w:val="417" w:hRule="atLeast"/>
        </w:trPr>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b/>
              </w:rPr>
            </w:pPr>
            <w:r>
              <w:rPr>
                <w:rFonts w:ascii="Times New Roman" w:hAnsi="Times New Roman" w:eastAsia="Times New Roman"/>
                <w:sz w:val="24"/>
              </w:rPr>
              <w:t>Наименование</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 xml:space="preserve">Показатели </w:t>
            </w:r>
          </w:p>
          <w:p>
            <w:pPr>
              <w:jc w:val="center"/>
              <w:widowControl/>
              <w:rPr>
                <w:rFonts w:ascii="Times New Roman" w:hAnsi="Times New Roman" w:eastAsia="Times New Roman"/>
                <w:sz w:val="24"/>
              </w:rPr>
            </w:pPr>
            <w:r>
              <w:rPr>
                <w:rFonts w:ascii="Times New Roman" w:hAnsi="Times New Roman" w:eastAsia="Times New Roman"/>
                <w:sz w:val="24"/>
              </w:rPr>
              <w:t>2023г.</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Показатели</w:t>
            </w:r>
          </w:p>
          <w:p>
            <w:pPr>
              <w:jc w:val="center"/>
              <w:widowControl/>
              <w:rPr>
                <w:rFonts w:ascii="Times New Roman" w:hAnsi="Times New Roman" w:eastAsia="Times New Roman"/>
                <w:sz w:val="24"/>
              </w:rPr>
            </w:pPr>
            <w:r>
              <w:rPr>
                <w:rFonts w:ascii="Times New Roman" w:hAnsi="Times New Roman" w:eastAsia="Times New Roman"/>
                <w:sz w:val="24"/>
              </w:rPr>
              <w:t xml:space="preserve"> 2022г.</w:t>
            </w:r>
          </w:p>
        </w:tc>
      </w:tr>
      <w:tr>
        <w:tblPrEx>
          <w:tblCellMar/>
        </w:tblPrEx>
        <w:trPr>
          <w:trHeight w:val="559"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Площадь жилищного фонда, всего, м2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295000</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293725</w:t>
            </w:r>
          </w:p>
        </w:tc>
      </w:tr>
      <w:tr>
        <w:tblPrEx>
          <w:tblCellMar/>
        </w:tblPrEx>
        <w:trPr>
          <w:trHeight w:val="634"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Площадь ветхого и аварийного жилищного фонда, м2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139</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139</w:t>
            </w:r>
          </w:p>
        </w:tc>
      </w:tr>
      <w:tr>
        <w:tblPrEx>
          <w:tblCellMar/>
        </w:tblPrEx>
        <w:trPr>
          <w:trHeight w:val="558"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Общая площадь жилых помещений, приходящаяся в среднем на одного жителя, м2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21,9</w:t>
            </w:r>
          </w:p>
        </w:tc>
      </w:tr>
      <w:tr>
        <w:tblPrEx>
          <w:tblCellMar/>
        </w:tblPrEx>
        <w:trPr>
          <w:trHeight w:val="1370"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Количество многоквартирных домов (3 и более квартиры), всего, ед. количество домов, в отношении которых выбран способ управления: ед.</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42</w:t>
            </w:r>
          </w:p>
          <w:p>
            <w:pPr>
              <w:spacing w:line="276" w:lineRule="auto"/>
              <w:jc w:val="center"/>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42</w:t>
            </w:r>
          </w:p>
          <w:p>
            <w:pPr>
              <w:spacing w:line="276" w:lineRule="auto"/>
              <w:jc w:val="center"/>
              <w:widowControl/>
              <w:rPr>
                <w:rFonts w:ascii="Times New Roman" w:hAnsi="Times New Roman" w:eastAsia="Times New Roman"/>
                <w:sz w:val="24"/>
                <w:color w:val="000000"/>
              </w:rPr>
            </w:pPr>
          </w:p>
        </w:tc>
      </w:tr>
      <w:tr>
        <w:tblPrEx>
          <w:tblCellMar/>
        </w:tblPrEx>
        <w:trPr>
          <w:trHeight w:val="736"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непосредственное управление собственниками помещений</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29</w:t>
            </w:r>
          </w:p>
          <w:p>
            <w:pPr>
              <w:spacing w:line="276" w:lineRule="auto"/>
              <w:jc w:val="center"/>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29</w:t>
            </w:r>
          </w:p>
          <w:p>
            <w:pPr>
              <w:spacing w:line="276" w:lineRule="auto"/>
              <w:jc w:val="center"/>
              <w:widowControl/>
              <w:rPr>
                <w:rFonts w:ascii="Times New Roman" w:hAnsi="Times New Roman" w:eastAsia="Times New Roman"/>
                <w:sz w:val="24"/>
                <w:color w:val="000000"/>
              </w:rPr>
            </w:pPr>
          </w:p>
        </w:tc>
      </w:tr>
      <w:tr>
        <w:tblPrEx>
          <w:tblCellMar/>
        </w:tblPrEx>
        <w:trPr>
          <w:trHeight w:val="406"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управление товариществом</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13</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13</w:t>
            </w:r>
          </w:p>
        </w:tc>
      </w:tr>
      <w:tr>
        <w:tblPrEx>
          <w:tblCellMar/>
        </w:tblPrEx>
        <w:trPr>
          <w:trHeight w:val="568"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Количество организаций, оказывающих жилищно-коммунальные услуги, ед.</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6</w:t>
            </w:r>
          </w:p>
          <w:p>
            <w:pPr>
              <w:spacing w:line="276" w:lineRule="auto"/>
              <w:jc w:val="center"/>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8</w:t>
            </w:r>
          </w:p>
          <w:p>
            <w:pPr>
              <w:spacing w:line="276" w:lineRule="auto"/>
              <w:jc w:val="center"/>
              <w:widowControl/>
              <w:rPr>
                <w:rFonts w:ascii="Times New Roman" w:hAnsi="Times New Roman" w:eastAsia="Times New Roman"/>
                <w:sz w:val="24"/>
                <w:color w:val="000000"/>
              </w:rPr>
            </w:pPr>
          </w:p>
        </w:tc>
      </w:tr>
      <w:tr>
        <w:tblPrEx>
          <w:tblCellMar/>
        </w:tblPrEx>
        <w:trPr>
          <w:trHeight w:val="634"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color w:val="000000"/>
              </w:rPr>
            </w:pPr>
            <w:r>
              <w:rPr>
                <w:rFonts w:ascii="Times New Roman" w:hAnsi="Times New Roman" w:eastAsia="Times New Roman"/>
                <w:sz w:val="24"/>
                <w:color w:val="000000"/>
              </w:rPr>
              <w:t>Степень износа основных фондов коммунального хозяйства, %</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62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62</w:t>
            </w:r>
          </w:p>
        </w:tc>
      </w:tr>
    </w:tbl>
    <w:p>
      <w:pPr>
        <w:ind w:left="0" w:firstLine="567"/>
        <w:spacing w:line="276" w:lineRule="auto"/>
        <w:jc w:val="both"/>
        <w:widowControl/>
        <w:rPr>
          <w:rFonts w:ascii="Times New Roman" w:hAnsi="Times New Roman" w:eastAsia="Times New Roman"/>
          <w:sz w:val="24"/>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с. Шелаболиха часть жилых домов располагаются в санитарно-защитных зонах производственных и коммунально-складских предприятий, объектов инженерной и транспортной инфраструктур. </w:t>
      </w:r>
    </w:p>
    <w:p>
      <w:pPr>
        <w:ind w:left="0" w:firstLine="709"/>
        <w:jc w:val="both"/>
        <w:widowControl/>
        <w:rPr>
          <w:rFonts w:ascii="Times New Roman" w:hAnsi="Times New Roman" w:eastAsia="Times New Roman"/>
          <w:sz w:val="28"/>
        </w:rPr>
      </w:pPr>
      <w:r>
        <w:rPr>
          <w:rFonts w:ascii="Times New Roman" w:hAnsi="Times New Roman" w:eastAsia="Times New Roman"/>
          <w:sz w:val="28"/>
        </w:rPr>
        <w:t>Переход на новую систему оплаты жилья и коммунальных услуг осуществляется с одновременным усилением мер по социальной защите малообеспеченных граждан путем предоставления им субсидий на оплату жилья и коммунальных услуг.</w:t>
      </w:r>
    </w:p>
    <w:p>
      <w:pPr>
        <w:ind w:left="0" w:firstLine="709"/>
        <w:jc w:val="both"/>
        <w:widowControl/>
        <w:rPr>
          <w:rFonts w:ascii="Times New Roman" w:hAnsi="Times New Roman" w:eastAsia="Times New Roman"/>
          <w:sz w:val="28"/>
        </w:rPr>
      </w:pPr>
      <w:r>
        <w:rPr>
          <w:rFonts w:ascii="Times New Roman" w:hAnsi="Times New Roman" w:eastAsia="Times New Roman"/>
          <w:sz w:val="28"/>
        </w:rPr>
      </w:r>
      <w:bookmarkStart w:id="85" w:name="_Toc501354069"/>
      <w:r>
        <w:rPr>
          <w:rFonts w:ascii="Times New Roman" w:hAnsi="Times New Roman" w:eastAsia="Times New Roman"/>
          <w:sz w:val="28"/>
        </w:rPr>
        <w:t>Вывод:</w:t>
      </w:r>
    </w:p>
    <w:p>
      <w:pPr>
        <w:ind w:left="0" w:firstLine="709"/>
        <w:jc w:val="both"/>
        <w:widowControl/>
        <w:rPr>
          <w:rFonts w:ascii="Times New Roman" w:hAnsi="Times New Roman" w:eastAsia="Times New Roman"/>
          <w:sz w:val="28"/>
        </w:rPr>
      </w:pPr>
      <w:r>
        <w:rPr>
          <w:rFonts w:ascii="Times New Roman" w:hAnsi="Times New Roman" w:eastAsia="Times New Roman"/>
          <w:sz w:val="28"/>
        </w:rPr>
        <w:t>В целом по Шелаболихинскому сельсовету наблюдается высокий уровень средней жилищной обеспеченности на одного человека – в среднем около 23 м</w:t>
      </w:r>
      <w:r>
        <w:rPr>
          <w:rFonts w:ascii="Times New Roman" w:hAnsi="Times New Roman" w:eastAsia="Times New Roman"/>
          <w:sz w:val="28"/>
          <w:vertAlign w:val="superscript"/>
        </w:rPr>
        <w:t>2</w:t>
      </w:r>
      <w:r>
        <w:rPr>
          <w:rFonts w:ascii="Times New Roman" w:hAnsi="Times New Roman" w:eastAsia="Times New Roman"/>
          <w:sz w:val="28"/>
        </w:rPr>
        <w:t>, вводится новое жилье, ремонтируется уже существующий жилой фонд.</w:t>
      </w:r>
    </w:p>
    <w:p>
      <w:pPr>
        <w:ind w:left="0" w:firstLine="567"/>
        <w:jc w:val="both"/>
        <w:widowControl/>
        <w:rPr>
          <w:rFonts w:ascii="Times New Roman" w:hAnsi="Times New Roman" w:eastAsia="Times New Roman"/>
          <w:sz w:val="24"/>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86" w:name="_Toc151981741"/>
      <w:r>
        <w:rPr>
          <w:rFonts w:ascii="Times New Roman" w:hAnsi="Times New Roman" w:eastAsia="Times New Roman"/>
          <w:sz w:val="28"/>
          <w:b/>
        </w:rPr>
        <w:t>2.6.5 Социальное и культурно-бытовое обслуживание населения</w:t>
      </w:r>
      <w:bookmarkEnd w:id="85"/>
      <w:r>
        <w:rPr>
          <w:rFonts w:ascii="Times New Roman" w:hAnsi="Times New Roman" w:eastAsia="Times New Roman"/>
          <w:sz w:val="28"/>
          <w:b/>
        </w:rPr>
      </w:r>
      <w:bookmarkEnd w:id="86"/>
    </w:p>
    <w:p>
      <w:pPr>
        <w:ind w:left="0" w:firstLine="709"/>
        <w:jc w:val="both"/>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Задачами оценки социальной и культурно-бытовой инфраструктуры является выявление качественного и количественного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w:t>
      </w:r>
    </w:p>
    <w:p>
      <w:pPr>
        <w:ind w:left="0" w:firstLine="709"/>
        <w:numPr>
          <w:numId w:val="35"/>
        </w:numPr>
        <w:jc w:val="both"/>
        <w:widowControl/>
        <w:rPr>
          <w:rFonts w:ascii="Times New Roman" w:hAnsi="Times New Roman" w:eastAsia="Times New Roman"/>
          <w:sz w:val="28"/>
        </w:rPr>
      </w:pPr>
      <w:r>
        <w:rPr>
          <w:rFonts w:ascii="Times New Roman" w:hAnsi="Times New Roman" w:eastAsia="Times New Roman"/>
          <w:sz w:val="28"/>
        </w:rPr>
        <w:t>Расчет потребности в учреждениях социального и культурно-бытового  обслуживания произведен с учетом следующих нормативов.</w:t>
      </w:r>
    </w:p>
    <w:p>
      <w:pPr>
        <w:ind w:left="0" w:firstLine="709"/>
        <w:numPr>
          <w:numId w:val="35"/>
        </w:numPr>
        <w:jc w:val="both"/>
        <w:widowControl/>
        <w:rPr>
          <w:rFonts w:ascii="Times New Roman" w:hAnsi="Times New Roman" w:eastAsia="Times New Roman"/>
          <w:sz w:val="28"/>
        </w:rPr>
      </w:pPr>
      <w:r>
        <w:rPr>
          <w:rFonts w:ascii="Times New Roman" w:hAnsi="Times New Roman" w:eastAsia="Times New Roman"/>
          <w:sz w:val="28"/>
        </w:rPr>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N 1034/пр.</w:t>
      </w:r>
    </w:p>
    <w:p>
      <w:pPr>
        <w:ind w:left="0" w:firstLine="709"/>
        <w:numPr>
          <w:numId w:val="35"/>
        </w:numPr>
        <w:jc w:val="both"/>
        <w:widowControl/>
        <w:rPr>
          <w:rFonts w:ascii="Times New Roman" w:hAnsi="Times New Roman" w:eastAsia="Times New Roman"/>
          <w:sz w:val="28"/>
        </w:rPr>
      </w:pPr>
      <w:r>
        <w:rPr>
          <w:rFonts w:ascii="Times New Roman" w:hAnsi="Times New Roman" w:eastAsia="Times New Roman"/>
          <w:sz w:val="28"/>
        </w:rPr>
        <w:t>Региональных нормативов градостроительного проектирования Алтайского края, утвержденных Постановлением Правительства Алтайского края от 09.04.2015г.  №129.</w:t>
      </w:r>
    </w:p>
    <w:p>
      <w:pPr>
        <w:ind w:left="0" w:firstLine="709"/>
        <w:numPr>
          <w:numId w:val="35"/>
        </w:numPr>
        <w:jc w:val="both"/>
        <w:widowControl/>
        <w:rPr>
          <w:rFonts w:ascii="Times New Roman" w:hAnsi="Times New Roman" w:eastAsia="Times New Roman"/>
          <w:sz w:val="28"/>
        </w:rPr>
      </w:pPr>
      <w:r>
        <w:rPr>
          <w:rFonts w:ascii="Times New Roman" w:hAnsi="Times New Roman" w:eastAsia="Times New Roman"/>
          <w:sz w:val="28"/>
        </w:rPr>
        <w:t>Местные нормативы градостроительного проектирования муниципального образования Шелаболихинский сельсовет Шелаболихинского района Алтайского края, утвержденные Решением Совета депутатов Шелаболихинского района Алтайского края от 27.11.2017г.  № 21.</w:t>
      </w:r>
    </w:p>
    <w:p>
      <w:pPr>
        <w:ind w:left="0" w:firstLine="709"/>
        <w:numPr>
          <w:numId w:val="35"/>
        </w:numPr>
        <w:jc w:val="both"/>
        <w:widowControl/>
        <w:rPr>
          <w:rFonts w:ascii="Times New Roman" w:hAnsi="Times New Roman" w:eastAsia="Times New Roman"/>
          <w:sz w:val="28"/>
        </w:rPr>
      </w:pPr>
      <w:r>
        <w:rPr>
          <w:rFonts w:ascii="Times New Roman" w:hAnsi="Times New Roman" w:eastAsia="Times New Roman"/>
          <w:sz w:val="28"/>
        </w:rPr>
        <w:t xml:space="preserve">Демографических особенностей. </w:t>
      </w:r>
    </w:p>
    <w:p>
      <w:pPr>
        <w:ind w:left="0" w:firstLine="709"/>
        <w:jc w:val="both"/>
        <w:widowControl/>
        <w:rPr>
          <w:rFonts w:ascii="Times New Roman" w:hAnsi="Times New Roman" w:eastAsia="Times New Roman"/>
          <w:sz w:val="28"/>
        </w:rPr>
      </w:pPr>
      <w:r>
        <w:rPr>
          <w:rFonts w:ascii="Times New Roman" w:hAnsi="Times New Roman" w:eastAsia="Times New Roman"/>
          <w:sz w:val="28"/>
        </w:rPr>
        <w:t>Социальная инфраструктура – система необходимых для жизнеобеспечения человека материальных объектов (зданий, сооружений)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pPr>
        <w:ind w:left="0" w:firstLine="709"/>
        <w:jc w:val="both"/>
        <w:widowControl/>
        <w:rPr>
          <w:rFonts w:ascii="Times New Roman" w:hAnsi="Times New Roman" w:eastAsia="Times New Roman"/>
          <w:sz w:val="28"/>
          <w:b/>
          <w:i/>
        </w:rPr>
      </w:pPr>
      <w:r>
        <w:rPr>
          <w:rFonts w:ascii="Times New Roman" w:hAnsi="Times New Roman" w:eastAsia="Times New Roman"/>
          <w:sz w:val="24"/>
        </w:rPr>
        <w:tab/>
      </w:r>
      <w:r>
        <w:rPr>
          <w:rFonts w:ascii="Times New Roman" w:hAnsi="Times New Roman" w:eastAsia="Times New Roman"/>
          <w:sz w:val="28"/>
          <w:b/>
          <w:i/>
        </w:rPr>
        <w:t>Учреждения образования</w:t>
      </w:r>
    </w:p>
    <w:p>
      <w:pPr>
        <w:ind w:left="0" w:firstLine="709"/>
        <w:jc w:val="both"/>
        <w:widowControl/>
        <w:rPr>
          <w:rFonts w:ascii="Times New Roman" w:hAnsi="Times New Roman" w:eastAsia="Times New Roman"/>
          <w:sz w:val="28"/>
          <w:i/>
          <w:u w:val="single"/>
        </w:rPr>
      </w:pPr>
      <w:r>
        <w:rPr>
          <w:rFonts w:ascii="Times New Roman" w:hAnsi="Times New Roman" w:eastAsia="Times New Roman"/>
          <w:sz w:val="28"/>
          <w:i/>
          <w:u w:val="single"/>
        </w:rPr>
        <w:t>Дошкольные образовательные учреждения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Шелаболихинского сельсовета действует одно дошкольное образовательное учреждение:</w:t>
      </w:r>
    </w:p>
    <w:p>
      <w:pPr>
        <w:ind w:left="0" w:firstLine="709"/>
        <w:jc w:val="both"/>
        <w:widowControl/>
        <w:rPr>
          <w:rFonts w:ascii="Times New Roman" w:hAnsi="Times New Roman" w:eastAsia="Times New Roman"/>
          <w:sz w:val="28"/>
        </w:rPr>
      </w:pPr>
      <w:r>
        <w:rPr>
          <w:rFonts w:ascii="Times New Roman" w:hAnsi="Times New Roman" w:eastAsia="Times New Roman"/>
          <w:sz w:val="28"/>
        </w:rPr>
        <w:t>МБДОУ Шелаболихинский детский сад «Золотая рыбка» (с. Шелаболиха ул. Пушкина 65 и пр. Сибирский 4), физический износ здания 23%, срок эксплуатации от 30 до 40 лет.</w:t>
      </w:r>
    </w:p>
    <w:p>
      <w:pPr>
        <w:ind w:left="0" w:firstLine="709"/>
        <w:jc w:val="both"/>
        <w:widowControl/>
        <w:rPr>
          <w:rFonts w:ascii="Times New Roman" w:hAnsi="Times New Roman" w:eastAsia="Times New Roman"/>
          <w:sz w:val="28"/>
        </w:rPr>
      </w:pPr>
      <w:r>
        <w:rPr>
          <w:rFonts w:ascii="Times New Roman" w:hAnsi="Times New Roman" w:eastAsia="Times New Roman"/>
          <w:sz w:val="28"/>
          <w:i/>
          <w:u w:val="single"/>
        </w:rPr>
        <w:t>Общеобразовательные школы</w:t>
      </w:r>
      <w:r>
        <w:rPr>
          <w:rFonts w:ascii="Times New Roman" w:hAnsi="Times New Roman" w:eastAsia="Times New Roman"/>
          <w:sz w:val="28"/>
        </w:rPr>
        <w:tab/>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Шелаболихинского сельсовета действует одно общеобразовательное учреждение:</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Шелаболихинская средняя общеобразовательная школа № 1, имеет 2 здания: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 здание №1 ул. Ленина 27, физический износ здания 23%, срок эксплуатации от 20 до 30 лет;</w:t>
      </w:r>
    </w:p>
    <w:p>
      <w:pPr>
        <w:ind w:left="0" w:firstLine="709"/>
        <w:jc w:val="both"/>
        <w:widowControl/>
        <w:rPr>
          <w:rFonts w:ascii="Times New Roman" w:hAnsi="Times New Roman" w:eastAsia="Times New Roman"/>
          <w:sz w:val="28"/>
        </w:rPr>
      </w:pPr>
      <w:r>
        <w:rPr>
          <w:rFonts w:ascii="Times New Roman" w:hAnsi="Times New Roman" w:eastAsia="Times New Roman"/>
          <w:sz w:val="28"/>
        </w:rPr>
        <w:t>- здание №2 ул. Пушкина 37, физический износ здания 15%, срок эксплуатации свыше 15 лет.</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школе 46 учебных кабинета, в том числе -5 специализированных, кабинет информатики, два спортивных зала, актовый зал. Библиотечный фонд составляет 12210 экземпляров книг. Оборудованы кабинеты логопеда и психолога, центр естественно-научной направленности «Точка роста». Школа является социокультурным центром села. В школе созданы условия, обеспечивающие реализацию индивидуальных и личностных особенностей. Столовая школы представляет собой современный комплекс для организации полноценного питания школьников. </w:t>
      </w:r>
    </w:p>
    <w:p>
      <w:pPr>
        <w:ind w:left="0" w:firstLine="709"/>
        <w:jc w:val="both"/>
        <w:widowControl/>
        <w:rPr>
          <w:rFonts w:ascii="Times New Roman" w:hAnsi="Times New Roman" w:eastAsia="Times New Roman"/>
          <w:sz w:val="28"/>
          <w:i/>
          <w:u w:val="single"/>
        </w:rPr>
      </w:pPr>
      <w:r>
        <w:rPr>
          <w:rFonts w:ascii="Times New Roman" w:hAnsi="Times New Roman" w:eastAsia="Times New Roman"/>
          <w:sz w:val="28"/>
          <w:i/>
          <w:u w:val="single"/>
        </w:rPr>
        <w:t>Дополнительное образование</w:t>
      </w:r>
    </w:p>
    <w:p>
      <w:pPr>
        <w:ind w:left="0" w:firstLine="709"/>
        <w:jc w:val="both"/>
        <w:widowControl/>
        <w:rPr>
          <w:rFonts w:ascii="Times New Roman" w:hAnsi="Times New Roman" w:eastAsia="Times New Roman"/>
          <w:sz w:val="28"/>
        </w:rPr>
      </w:pPr>
      <w:r>
        <w:rPr>
          <w:rFonts w:ascii="Times New Roman" w:hAnsi="Times New Roman" w:eastAsia="Times New Roman"/>
          <w:sz w:val="28"/>
        </w:rPr>
        <w:t>- МБОУ ДО «Шелаболихиниский центр детского творчества» (с. Шелаболиха, ул. Ленина, 104);</w:t>
      </w:r>
    </w:p>
    <w:p>
      <w:pPr>
        <w:ind w:left="0" w:firstLine="709"/>
        <w:jc w:val="both"/>
        <w:widowControl/>
        <w:rPr>
          <w:rFonts w:ascii="Times New Roman" w:hAnsi="Times New Roman" w:eastAsia="Times New Roman"/>
          <w:sz w:val="28"/>
        </w:rPr>
      </w:pPr>
      <w:r>
        <w:rPr>
          <w:rFonts w:ascii="Times New Roman" w:hAnsi="Times New Roman" w:eastAsia="Times New Roman"/>
          <w:sz w:val="28"/>
        </w:rPr>
        <w:t>- МБОУ ДО «Шелаболихинская детско-юношеская спортивная школа» (с. Шелаболиха, ул. Солнечная, 8);</w:t>
      </w:r>
    </w:p>
    <w:p>
      <w:pPr>
        <w:ind w:left="0" w:firstLine="709"/>
        <w:jc w:val="both"/>
        <w:widowControl/>
        <w:rPr>
          <w:rFonts w:ascii="Times New Roman" w:hAnsi="Times New Roman" w:eastAsia="Times New Roman"/>
          <w:sz w:val="28"/>
        </w:rPr>
      </w:pPr>
      <w:r>
        <w:rPr>
          <w:rFonts w:ascii="Times New Roman" w:hAnsi="Times New Roman" w:eastAsia="Times New Roman"/>
          <w:sz w:val="28"/>
        </w:rPr>
        <w:t>- МКУОД «Шелаболихинская детская школа искусств» Шелаболихинского района Алтайского края (с. Шелаболиха, ул. Ленина,104).</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общеобразовательных учреждениях так же прослеживается сокращение численности учащихся за последние годы. В области начального и основного общего образования в 2021-2023 годах школа перешла на образовательные стандарты 2021 г., в среднем общем образовании этот процесс завершится и в 2025 году продолжится работа по развитию информационной образовательной среды образовательных учреждений (оснащение соответствующей техникой и программными продуктами, включая электронные учебники).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Остается серьезной проблема кадрового обеспечения образовательных учреждений. Сохраняется устойчивая тенденция старения педагогических работников, недостаточен приток молодых специалистов вследствие отдаленности от городов. </w:t>
      </w:r>
    </w:p>
    <w:p>
      <w:pPr>
        <w:spacing w:line="276" w:lineRule="auto"/>
        <w:jc w:val="right"/>
        <w:widowControl/>
        <w:rPr>
          <w:rFonts w:ascii="Times New Roman" w:hAnsi="Times New Roman" w:eastAsia="Times New Roman"/>
          <w:sz w:val="28"/>
        </w:rPr>
      </w:pPr>
    </w:p>
    <w:p>
      <w:pPr>
        <w:ind w:left="2" w:firstLine="140"/>
        <w:spacing w:line="276" w:lineRule="auto"/>
        <w:jc w:val="right"/>
        <w:widowControl/>
        <w:rPr>
          <w:rFonts w:ascii="Times New Roman" w:hAnsi="Times New Roman" w:eastAsia="Times New Roman"/>
          <w:sz w:val="28"/>
        </w:rPr>
      </w:pPr>
      <w:r>
        <w:rPr>
          <w:rFonts w:ascii="Times New Roman" w:hAnsi="Times New Roman" w:eastAsia="Times New Roman"/>
          <w:sz w:val="28"/>
        </w:rPr>
        <w:t>Таблица 12 – Образование</w:t>
      </w:r>
    </w:p>
    <w:tbl>
      <w:tblPr>
        <w:tblCellMar>
          <w:left w:type="dxa" w:w="15"/>
          <w:right w:type="dxa" w:w="15"/>
          <w:top w:type="dxa" w:w="15"/>
          <w:bottom w:type="dxa" w:w="15"/>
        </w:tblCellMar>
        <w:jc w:val="left"/>
        <w:tblW w:type="pct" w:w="4993"/>
        <w:tblInd w:type="dxa" w:w="0"/>
        <w:tblLayout w:type="fixed"/>
      </w:tblPr>
      <w:tblGrid>
        <w:gridCol w:w="5414"/>
        <w:gridCol w:w="1848"/>
        <w:gridCol w:w="1575"/>
        <w:gridCol w:w="1354"/>
      </w:tblGrid>
      <w:tr>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2011</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2023</w:t>
            </w:r>
          </w:p>
        </w:tc>
      </w:tr>
      <w:tr>
        <w:tblPrEx>
          <w:tblCellMar/>
          <w:tblW w:type="pct" w:w="4993"/>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Число общеобразовательных учреждений (без вечерних (сменных) общеобразовательных учреждений) на начало учебного года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4993"/>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Численность обучающихся общеобразовательных учреждений (без вечерних (сменных) общеобразовательных учреждений) с учетом структурных подразделений (филиалов)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459</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507</w:t>
            </w:r>
          </w:p>
        </w:tc>
      </w:tr>
      <w:tr>
        <w:tblPrEx>
          <w:tblCellMar/>
          <w:tblW w:type="pct" w:w="4993"/>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Численность обучающихся вечерних (сменных) общеобразовательных учреждениях с учетом структурных подразделений (филиалов)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6</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0</w:t>
            </w:r>
          </w:p>
        </w:tc>
      </w:tr>
    </w:tbl>
    <w:p>
      <w:pPr>
        <w:ind w:left="0" w:firstLine="567"/>
        <w:spacing w:line="276" w:lineRule="auto"/>
        <w:jc w:val="both"/>
        <w:widowControl/>
        <w:rPr>
          <w:rFonts w:ascii="Times New Roman" w:hAnsi="Times New Roman" w:eastAsia="Times New Roman"/>
          <w:sz w:val="24"/>
        </w:rPr>
      </w:pPr>
    </w:p>
    <w:p>
      <w:pPr>
        <w:ind w:left="0" w:firstLine="709"/>
        <w:jc w:val="both"/>
        <w:widowControl/>
        <w:rPr>
          <w:rFonts w:ascii="Times New Roman" w:hAnsi="Times New Roman" w:eastAsia="Times New Roman"/>
          <w:sz w:val="28"/>
          <w:b/>
          <w:i/>
        </w:rPr>
      </w:pPr>
      <w:r>
        <w:rPr>
          <w:rFonts w:ascii="Times New Roman" w:hAnsi="Times New Roman" w:eastAsia="Times New Roman"/>
          <w:sz w:val="28"/>
          <w:b/>
          <w:i/>
        </w:rPr>
        <w:t xml:space="preserve">Учреждения здравоохранения </w:t>
      </w:r>
    </w:p>
    <w:p>
      <w:pPr>
        <w:ind w:left="0" w:firstLine="709"/>
        <w:jc w:val="both"/>
        <w:widowControl/>
        <w:rPr>
          <w:rFonts w:ascii="Times New Roman" w:hAnsi="Times New Roman" w:eastAsia="Times New Roman"/>
          <w:sz w:val="28"/>
        </w:rPr>
      </w:pPr>
      <w:r>
        <w:rPr>
          <w:rFonts w:ascii="Times New Roman" w:hAnsi="Times New Roman" w:eastAsia="Times New Roman"/>
          <w:sz w:val="28"/>
        </w:rPr>
        <w:t>Важное значение в развитии села имеет КГБУЗ Шелаболихинская Центральная районная больница. Есть отделение поликлиники, туберкулезная больница и аптечная сеть.</w:t>
      </w:r>
    </w:p>
    <w:p>
      <w:pPr>
        <w:ind w:left="0" w:firstLine="709"/>
        <w:jc w:val="both"/>
        <w:widowControl/>
        <w:rPr>
          <w:rFonts w:ascii="Times New Roman" w:hAnsi="Times New Roman" w:eastAsia="Times New Roman"/>
          <w:sz w:val="28"/>
          <w:b/>
          <w:i/>
        </w:rPr>
      </w:pPr>
      <w:r>
        <w:rPr>
          <w:rFonts w:ascii="Times New Roman" w:hAnsi="Times New Roman" w:eastAsia="Times New Roman"/>
          <w:sz w:val="28"/>
          <w:b/>
          <w:i/>
        </w:rPr>
        <w:t xml:space="preserve">Учреждения культуры </w:t>
      </w:r>
    </w:p>
    <w:p>
      <w:pPr>
        <w:ind w:left="0" w:firstLine="709"/>
        <w:jc w:val="both"/>
        <w:widowControl/>
        <w:rPr>
          <w:rFonts w:ascii="Times New Roman" w:hAnsi="Times New Roman" w:eastAsia="Times New Roman"/>
          <w:sz w:val="28"/>
          <w:b/>
          <w:i/>
          <w:highlight w:val="yellow"/>
        </w:rPr>
      </w:pPr>
      <w:r>
        <w:rPr>
          <w:rFonts w:ascii="Times New Roman" w:hAnsi="Times New Roman" w:eastAsia="Times New Roman"/>
          <w:sz w:val="28"/>
        </w:rPr>
        <w:t>На территории сельсовета стало традиционным проведение фестивалей, конкурсов, выставок по многим жанрам народного творчества, направленных на реализацию творческого потенциала коллективов художественного творчества, повышение их исполнительского мастерства и рост профессионализма всех жанров.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Учреждения культуры клубного типа представлены следующими объектами:</w:t>
      </w:r>
    </w:p>
    <w:p>
      <w:pPr>
        <w:ind w:left="0" w:firstLine="709"/>
        <w:jc w:val="both"/>
        <w:widowControl/>
        <w:rPr>
          <w:rFonts w:ascii="Times New Roman" w:hAnsi="Times New Roman" w:eastAsia="Times New Roman"/>
          <w:sz w:val="28"/>
        </w:rPr>
      </w:pPr>
      <w:r>
        <w:rPr>
          <w:rFonts w:ascii="Times New Roman" w:hAnsi="Times New Roman" w:eastAsia="Times New Roman"/>
          <w:sz w:val="28"/>
        </w:rPr>
        <w:t>- МКУК «Многофункциональный культурный центр», с. Шелаболиха ул. 50 лет Алтая 4.</w:t>
      </w:r>
    </w:p>
    <w:p>
      <w:pPr>
        <w:ind w:left="0" w:firstLine="709"/>
        <w:jc w:val="both"/>
        <w:widowControl/>
        <w:rPr>
          <w:rFonts w:ascii="Times New Roman" w:hAnsi="Times New Roman" w:eastAsia="Times New Roman"/>
          <w:sz w:val="28"/>
        </w:rPr>
      </w:pPr>
      <w:r>
        <w:rPr>
          <w:rFonts w:ascii="Times New Roman" w:hAnsi="Times New Roman" w:eastAsia="Times New Roman"/>
          <w:sz w:val="28"/>
        </w:rPr>
        <w:t>-Библиотечная сеть представлена одной сельской библиотекой расположенной по адресу: с. Шелаболиха, ул. Ленина 48. Книжный фонд  библиотеки пополняется  за счет  краевой программы.</w:t>
      </w:r>
    </w:p>
    <w:p>
      <w:pPr>
        <w:ind w:left="0" w:firstLine="709"/>
        <w:jc w:val="both"/>
        <w:widowControl/>
        <w:rPr>
          <w:rFonts w:ascii="Times New Roman" w:hAnsi="Times New Roman" w:eastAsia="Times New Roman"/>
          <w:sz w:val="28"/>
        </w:rPr>
      </w:pPr>
      <w:r>
        <w:rPr>
          <w:rFonts w:ascii="Times New Roman" w:hAnsi="Times New Roman" w:eastAsia="Times New Roman"/>
          <w:sz w:val="28"/>
        </w:rPr>
        <w:t>- Шелаболихинский районный музей, с. Шелаболиха пер. Пионерский 19.</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Для учреждений культуры приобретается необходимое оборудование и инвентарь, проводятся ежегодные косметические ремонты. </w:t>
      </w:r>
    </w:p>
    <w:p>
      <w:pPr>
        <w:ind w:left="0" w:firstLine="709"/>
        <w:spacing w:line="276" w:lineRule="auto"/>
        <w:jc w:val="both"/>
        <w:widowControl/>
        <w:rPr>
          <w:rFonts w:ascii="Times New Roman" w:hAnsi="Times New Roman" w:eastAsia="Times New Roman"/>
          <w:sz w:val="28"/>
        </w:rPr>
      </w:pPr>
    </w:p>
    <w:p>
      <w:pPr>
        <w:ind w:left="0" w:firstLine="709"/>
        <w:spacing w:line="276" w:lineRule="auto"/>
        <w:jc w:val="right"/>
        <w:widowControl/>
        <w:rPr>
          <w:rFonts w:ascii="Times New Roman" w:hAnsi="Times New Roman" w:eastAsia="Times New Roman"/>
          <w:sz w:val="28"/>
        </w:rPr>
      </w:pPr>
      <w:r>
        <w:rPr>
          <w:rFonts w:ascii="Times New Roman" w:hAnsi="Times New Roman" w:eastAsia="Times New Roman"/>
          <w:sz w:val="28"/>
        </w:rPr>
        <w:t xml:space="preserve">Таблица 13 – Организация отдыха, развлечений и культуры </w:t>
      </w:r>
    </w:p>
    <w:tbl>
      <w:tblPr>
        <w:tblCellMar>
          <w:left w:type="dxa" w:w="15"/>
          <w:right w:type="dxa" w:w="15"/>
          <w:top w:type="dxa" w:w="15"/>
          <w:bottom w:type="dxa" w:w="15"/>
        </w:tblCellMar>
        <w:jc w:val="right"/>
        <w:tblW w:type="pct" w:w="5000"/>
        <w:tblInd w:type="dxa" w:w="0"/>
        <w:tblLayout w:type="fixed"/>
      </w:tblPr>
      <w:tblGrid>
        <w:gridCol w:w="5476"/>
        <w:gridCol w:w="1826"/>
        <w:gridCol w:w="1521"/>
        <w:gridCol w:w="1382"/>
      </w:tblGrid>
      <w:tr>
        <w:trPr>
          <w:trHeight w:val="235" w:hRule="atLeast"/>
        </w:trPr>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2011</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2023</w:t>
            </w:r>
          </w:p>
        </w:tc>
      </w:tr>
      <w:tr>
        <w:tblPrEx>
          <w:tblCellMar/>
          <w:tblW w:type="pct" w:w="5000"/>
        </w:tblPrEx>
        <w:trPr>
          <w:trHeight w:val="235"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Число учреждений культурно-досугового типа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00"/>
        </w:tblPrEx>
        <w:trPr>
          <w:trHeight w:val="471"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работников учреждений культурно-досугового типа с учетом структурных подразделений (филиалов), 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15</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11</w:t>
            </w:r>
          </w:p>
        </w:tc>
      </w:tr>
      <w:tr>
        <w:tblPrEx>
          <w:tblCellMar/>
          <w:tblW w:type="pct" w:w="5000"/>
        </w:tblPrEx>
        <w:trPr>
          <w:trHeight w:val="471"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специалистов культурно-досуговой деятельности с учетом структурных подразделений (филиалов)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6</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11</w:t>
            </w:r>
          </w:p>
        </w:tc>
      </w:tr>
      <w:tr>
        <w:tblPrEx>
          <w:tblCellMar/>
          <w:tblW w:type="pct" w:w="5000"/>
        </w:tblPrEx>
        <w:trPr>
          <w:trHeight w:val="235"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Число библиотек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5000"/>
        </w:tblPrEx>
        <w:trPr>
          <w:trHeight w:val="471"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работников библиотек с учетом структурных подразделений (филиалов), 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6</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4</w:t>
            </w:r>
          </w:p>
        </w:tc>
      </w:tr>
      <w:tr>
        <w:tblPrEx>
          <w:tblCellMar/>
          <w:tblW w:type="pct" w:w="5000"/>
        </w:tblPrEx>
        <w:trPr>
          <w:trHeight w:val="235"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Число музеев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00"/>
        </w:tblPrEx>
        <w:trPr>
          <w:trHeight w:val="453"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работников музеев с учетом структурных подразделений (филиалов), 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3</w:t>
            </w:r>
          </w:p>
        </w:tc>
      </w:tr>
      <w:tr>
        <w:tblPrEx>
          <w:tblCellMar/>
          <w:tblW w:type="pct" w:w="5000"/>
        </w:tblPrEx>
        <w:trPr>
          <w:trHeight w:val="471"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научных сотрудников и экскурсоводов музеев с учетом структурных подразделений (филиалов)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5000"/>
        </w:tblPrEx>
        <w:trPr>
          <w:trHeight w:val="471"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Число детских музыкальных, художественных, хореографических школ и школ искусств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00"/>
        </w:tblPrEx>
        <w:trPr>
          <w:trHeight w:val="689"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работников детских музыкальных, художественных, хореографических школ и школ искусств с учетом структурных подразделений (филиалов), 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9</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13</w:t>
            </w:r>
          </w:p>
        </w:tc>
      </w:tr>
      <w:tr>
        <w:tblPrEx>
          <w:tblCellMar/>
          <w:tblW w:type="pct" w:w="5000"/>
        </w:tblPrEx>
        <w:trPr>
          <w:trHeight w:val="705" w:hRule="atLeast"/>
        </w:trPr>
        <w:tc>
          <w:tcPr>
            <w:tcMar/>
            <w:vAlign w:val="center"/>
            <w:tcBorders>
              <w:left w:val="single" w:sz="8" w:color="000000"/>
              <w:right w:val="single" w:sz="8" w:color="000000"/>
              <w:top w:val="single" w:sz="8" w:color="000000"/>
              <w:bottom w:val="single" w:sz="8" w:color="000000"/>
            </w:tcBorders>
          </w:tcPr>
          <w:p>
            <w:pPr>
              <w:spacing w:line="276" w:lineRule="auto"/>
              <w:widowControl/>
              <w:rPr>
                <w:rFonts w:ascii="Times New Roman" w:hAnsi="Times New Roman" w:eastAsia="Times New Roman"/>
                <w:sz w:val="24"/>
              </w:rPr>
            </w:pPr>
            <w:r>
              <w:rPr>
                <w:rFonts w:ascii="Times New Roman" w:hAnsi="Times New Roman" w:eastAsia="Times New Roman"/>
                <w:sz w:val="24"/>
              </w:rPr>
              <w:t>Численность преподавателей детских музыкальных, художественных, хореографических школ и школ искусств с учетом структурных подразделений (филиалов)</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5</w:t>
            </w:r>
          </w:p>
        </w:tc>
        <w:tc>
          <w:tcPr>
            <w:tcMar/>
            <w:vAlign w:val="center"/>
            <w:tcBorders>
              <w:left w:val="single" w:sz="8" w:color="000000"/>
              <w:right w:val="single" w:sz="8" w:color="000000"/>
              <w:top w:val="single" w:sz="8" w:color="000000"/>
              <w:bottom w:val="single" w:sz="8" w:color="000000"/>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6</w:t>
            </w:r>
          </w:p>
        </w:tc>
      </w:tr>
    </w:tbl>
    <w:p>
      <w:pPr>
        <w:spacing w:line="276" w:lineRule="auto"/>
        <w:jc w:val="center"/>
        <w:widowControl/>
        <w:rPr>
          <w:rFonts w:ascii="Times New Roman" w:hAnsi="Times New Roman" w:eastAsia="Times New Roman"/>
          <w:sz w:val="24"/>
          <w:b/>
        </w:rPr>
      </w:pPr>
    </w:p>
    <w:p>
      <w:pPr>
        <w:ind w:left="0" w:firstLine="709"/>
        <w:spacing w:line="276" w:lineRule="auto"/>
        <w:jc w:val="both"/>
        <w:widowControl/>
        <w:rPr>
          <w:rFonts w:ascii="Times New Roman" w:hAnsi="Times New Roman" w:eastAsia="Times New Roman"/>
          <w:sz w:val="28"/>
          <w:b/>
          <w:i/>
        </w:rPr>
      </w:pPr>
      <w:r>
        <w:rPr>
          <w:rFonts w:ascii="Times New Roman" w:hAnsi="Times New Roman" w:eastAsia="Times New Roman"/>
          <w:sz w:val="28"/>
          <w:b/>
          <w:i/>
        </w:rPr>
        <w:t>Учреждения физической культуры и спорта</w:t>
      </w:r>
    </w:p>
    <w:p>
      <w:pPr>
        <w:ind w:left="0" w:firstLine="709"/>
        <w:spacing w:line="276" w:lineRule="auto"/>
        <w:jc w:val="both"/>
        <w:widowControl/>
        <w:rPr>
          <w:rFonts w:ascii="Times New Roman" w:hAnsi="Times New Roman" w:eastAsia="Times New Roman"/>
          <w:sz w:val="28"/>
          <w:b/>
          <w:i/>
        </w:rPr>
      </w:pPr>
      <w:r>
        <w:rPr>
          <w:rFonts w:ascii="Times New Roman" w:hAnsi="Times New Roman" w:eastAsia="Times New Roman"/>
          <w:sz w:val="28"/>
        </w:rPr>
        <w:t xml:space="preserve">Количество спортивных залов позволяет населению проводить досуг занимаясь спортом.  </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Учреждения физической культуры и спорта сельсовета представлены следующими учреждениями:</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Культурно-спортивный центр «Юность» (зрительный зал на 225 мест, спортивный зал, тренажерный зал) (с. Шелаболиха ул. Солнечная 17);</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Спортивный зал в здании школы;</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Плоскостное спортивное сооружение, стадион по ул. Мамонтова;</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Площадка ГТО на территории стадиона по ул. Мамонтова;</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Хоккейная коробка по ул. Солнечная, 8;</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Детские площадки (с. Шелаболиха, ул.50 лет Алтая (у дома №12), ул. Молодежная, ул. Мамонтова, ул. Строительная, ул. Солнечная, 17).</w:t>
      </w:r>
    </w:p>
    <w:tbl>
      <w:tblPr>
        <w:tblCellMar>
          <w:left w:type="dxa" w:w="15"/>
          <w:right w:type="dxa" w:w="15"/>
          <w:top w:type="dxa" w:w="15"/>
          <w:bottom w:type="dxa" w:w="15"/>
        </w:tblCellMar>
        <w:jc w:val="left"/>
        <w:tblW w:type="pct" w:w="5061"/>
        <w:tblInd w:type="dxa" w:w="0"/>
        <w:tblLayout w:type="fixed"/>
      </w:tblPr>
      <w:tblGrid>
        <w:gridCol w:w="5550"/>
        <w:gridCol w:w="1699"/>
        <w:gridCol w:w="1692"/>
        <w:gridCol w:w="1389"/>
      </w:tblGrid>
      <w:tr>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2011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2023</w:t>
            </w:r>
          </w:p>
        </w:tc>
      </w:tr>
      <w:tr>
        <w:tblPrEx>
          <w:tblCellMar/>
          <w:tblW w:type="pct" w:w="5061"/>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Число спортивных сооружений</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спортивные сооружения-всего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плоскостные спортивные сооружения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спортивные залы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4</w:t>
            </w:r>
          </w:p>
        </w:tc>
      </w:tr>
      <w:tr>
        <w:tblPrEx>
          <w:tblCellMar/>
          <w:tblW w:type="pct" w:w="5061"/>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Число муниципальных спортивных сооружений</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спортивные сооружения-всего</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плоскостные спортивные сооружения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r>
      <w:tr>
        <w:tblPrEx>
          <w:tblCellMar/>
          <w:tblW w:type="pct" w:w="5061"/>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спортивные залы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4</w:t>
            </w:r>
          </w:p>
        </w:tc>
      </w:tr>
      <w:tr>
        <w:tblPrEx>
          <w:tblCellMar/>
          <w:tblW w:type="pct" w:w="5061"/>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Число детско-юношеских спортивных школ (включая филиалы)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61"/>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Число самостоятельных детско-юношеских спортивных школ</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61"/>
        </w:tblPrEx>
        <w:trPr>
          <w:trHeight w:val="0" w:hRule="auto"/>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Численность занимающихся в детско-юношеских спортивных школах</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человек</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260</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181</w:t>
            </w:r>
          </w:p>
        </w:tc>
      </w:tr>
    </w:tbl>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В связи с убылью численности населения в перспективе не потребуется создания спортивных сооружений.</w:t>
      </w:r>
    </w:p>
    <w:p>
      <w:pPr>
        <w:ind w:left="0" w:firstLine="709"/>
        <w:spacing w:line="276" w:lineRule="auto"/>
        <w:jc w:val="right"/>
        <w:widowControl/>
        <w:rPr>
          <w:rFonts w:ascii="Times New Roman" w:hAnsi="Times New Roman" w:eastAsia="Times New Roman"/>
          <w:sz w:val="28"/>
        </w:rPr>
      </w:pPr>
      <w:r>
        <w:rPr>
          <w:rFonts w:ascii="Times New Roman" w:hAnsi="Times New Roman" w:eastAsia="Times New Roman"/>
          <w:sz w:val="28"/>
        </w:rPr>
        <w:t>Таблица 14 – Спорт</w:t>
      </w:r>
    </w:p>
    <w:p>
      <w:pPr>
        <w:spacing w:after="160" w:afterAutospacing="0" w:line="259" w:lineRule="auto"/>
        <w:widowControl/>
        <w:rPr>
          <w:rFonts w:ascii="Times New Roman" w:hAnsi="Times New Roman" w:eastAsia="Times New Roman"/>
          <w:sz w:val="28"/>
        </w:rPr>
      </w:pPr>
    </w:p>
    <w:p>
      <w:pPr>
        <w:ind w:left="0" w:firstLine="709"/>
        <w:widowControl/>
        <w:tabs>
          <w:tab w:val="left" w:pos="1095" w:leader="none"/>
        </w:tabs>
        <w:rPr>
          <w:rFonts w:ascii="Times New Roman" w:hAnsi="Times New Roman" w:eastAsia="Times New Roman"/>
          <w:sz w:val="28"/>
          <w:b/>
          <w:i/>
        </w:rPr>
      </w:pPr>
      <w:r>
        <w:rPr>
          <w:rFonts w:ascii="Times New Roman" w:hAnsi="Times New Roman" w:eastAsia="Times New Roman"/>
          <w:sz w:val="28"/>
        </w:rPr>
        <w:tab/>
      </w:r>
      <w:r>
        <w:rPr>
          <w:rFonts w:ascii="Times New Roman" w:hAnsi="Times New Roman" w:eastAsia="Times New Roman"/>
          <w:sz w:val="28"/>
          <w:b/>
          <w:i/>
        </w:rPr>
        <w:t>Учреждения социального обслуживания населения</w:t>
      </w:r>
    </w:p>
    <w:p>
      <w:pPr>
        <w:ind w:left="0" w:firstLine="709"/>
        <w:widowControl/>
        <w:tabs>
          <w:tab w:val="left" w:pos="1095" w:leader="none"/>
        </w:tabs>
        <w:rPr>
          <w:rFonts w:ascii="Times New Roman" w:hAnsi="Times New Roman" w:eastAsia="Times New Roman"/>
          <w:sz w:val="28"/>
        </w:rPr>
      </w:pPr>
      <w:r>
        <w:rPr>
          <w:rFonts w:ascii="Times New Roman" w:hAnsi="Times New Roman" w:eastAsia="Times New Roman"/>
          <w:sz w:val="28"/>
        </w:rPr>
        <w:t>Учреждения социального обслуживания представлены следующими учреждениями:</w:t>
      </w:r>
    </w:p>
    <w:p>
      <w:pPr>
        <w:ind w:left="0" w:firstLine="709"/>
        <w:widowControl/>
        <w:tabs>
          <w:tab w:val="left" w:pos="1095" w:leader="none"/>
        </w:tabs>
        <w:rPr>
          <w:rFonts w:ascii="Times New Roman" w:hAnsi="Times New Roman" w:eastAsia="Times New Roman"/>
          <w:sz w:val="28"/>
        </w:rPr>
      </w:pPr>
      <w:r>
        <w:rPr>
          <w:rFonts w:ascii="Times New Roman" w:hAnsi="Times New Roman" w:eastAsia="Times New Roman"/>
          <w:sz w:val="28"/>
        </w:rPr>
        <w:t>- КГБУСО Комплексный центр социального обслуживания населения Павловского района, филиал по Шелаболихинскому району (с. Шелаболиха, ул. Энтузиастов 1);</w:t>
      </w:r>
    </w:p>
    <w:p>
      <w:pPr>
        <w:ind w:left="0" w:firstLine="709"/>
        <w:widowControl/>
        <w:tabs>
          <w:tab w:val="left" w:pos="1095" w:leader="none"/>
        </w:tabs>
        <w:rPr>
          <w:rFonts w:ascii="Times New Roman" w:hAnsi="Times New Roman" w:eastAsia="Times New Roman"/>
          <w:sz w:val="28"/>
        </w:rPr>
      </w:pPr>
      <w:r>
        <w:rPr>
          <w:rFonts w:ascii="Times New Roman" w:hAnsi="Times New Roman" w:eastAsia="Times New Roman"/>
          <w:sz w:val="28"/>
        </w:rPr>
        <w:t>- КАУ «Многофункциональный центр предоставления государственных и муниципальных услуг Алтайского края» (с. Шелаболиха, ул. Солнечная 8).</w:t>
      </w:r>
    </w:p>
    <w:p>
      <w:pPr>
        <w:ind w:left="0" w:firstLine="709"/>
        <w:widowControl/>
        <w:tabs>
          <w:tab w:val="left" w:pos="1095" w:leader="none"/>
        </w:tabs>
        <w:rPr>
          <w:rFonts w:ascii="Times New Roman" w:hAnsi="Times New Roman" w:eastAsia="Times New Roman"/>
          <w:sz w:val="28"/>
        </w:rPr>
      </w:pPr>
    </w:p>
    <w:p>
      <w:pPr>
        <w:ind w:left="0" w:firstLine="709"/>
        <w:widowControl/>
        <w:tabs>
          <w:tab w:val="left" w:pos="1095" w:leader="none"/>
        </w:tabs>
        <w:rPr>
          <w:rFonts w:ascii="Times New Roman" w:hAnsi="Times New Roman" w:eastAsia="Times New Roman"/>
          <w:sz w:val="28"/>
          <w:b/>
          <w:i/>
        </w:rPr>
      </w:pPr>
      <w:r>
        <w:rPr>
          <w:rFonts w:ascii="Times New Roman" w:hAnsi="Times New Roman" w:eastAsia="Times New Roman"/>
          <w:sz w:val="28"/>
          <w:b/>
          <w:i/>
        </w:rPr>
        <w:t>Учреждения отдыха и туризма</w:t>
      </w:r>
    </w:p>
    <w:p>
      <w:pPr>
        <w:ind w:left="0" w:firstLine="709"/>
        <w:widowControl/>
        <w:tabs>
          <w:tab w:val="left" w:pos="1095" w:leader="none"/>
        </w:tabs>
        <w:rPr>
          <w:rFonts w:ascii="Times New Roman" w:hAnsi="Times New Roman" w:eastAsia="Times New Roman"/>
          <w:sz w:val="28"/>
        </w:rPr>
      </w:pPr>
      <w:r>
        <w:rPr>
          <w:rFonts w:ascii="Times New Roman" w:hAnsi="Times New Roman" w:eastAsia="Times New Roman"/>
          <w:sz w:val="28"/>
        </w:rPr>
        <w:t>В селе Шелаболиха есть туристическая гостиница, работающая круглосуточно вместимостью 7 мест. Гостиница расположена по адресу с. Шелаболиха, ул. Солнечная 15 и представляет из себя 2х этажное кирпичное здание.</w:t>
      </w:r>
    </w:p>
    <w:p>
      <w:pPr>
        <w:ind w:left="0" w:firstLine="709"/>
        <w:widowControl/>
        <w:tabs>
          <w:tab w:val="left" w:pos="1095" w:leader="none"/>
        </w:tabs>
        <w:rPr>
          <w:rFonts w:ascii="Times New Roman" w:hAnsi="Times New Roman" w:eastAsia="Times New Roman"/>
          <w:sz w:val="28"/>
        </w:rPr>
      </w:pPr>
    </w:p>
    <w:p>
      <w:pPr>
        <w:ind w:left="0" w:firstLine="709"/>
        <w:widowControl/>
        <w:tabs>
          <w:tab w:val="left" w:pos="1095" w:leader="none"/>
        </w:tabs>
        <w:rPr>
          <w:rFonts w:ascii="Times New Roman" w:hAnsi="Times New Roman" w:eastAsia="Times New Roman"/>
          <w:sz w:val="28"/>
          <w:b/>
          <w:i/>
        </w:rPr>
      </w:pPr>
      <w:r>
        <w:rPr>
          <w:rFonts w:ascii="Times New Roman" w:hAnsi="Times New Roman" w:eastAsia="Times New Roman"/>
          <w:sz w:val="28"/>
          <w:b/>
          <w:i/>
        </w:rPr>
        <w:t>Отделения связи, отделение банка</w:t>
      </w:r>
    </w:p>
    <w:p>
      <w:pPr>
        <w:ind w:left="0" w:firstLine="709"/>
        <w:widowControl/>
        <w:tabs>
          <w:tab w:val="left" w:pos="1095" w:leader="none"/>
        </w:tabs>
        <w:rPr>
          <w:rFonts w:ascii="Times New Roman" w:hAnsi="Times New Roman" w:eastAsia="Times New Roman"/>
          <w:sz w:val="28"/>
        </w:rPr>
      </w:pPr>
      <w:r>
        <w:rPr>
          <w:rFonts w:ascii="Times New Roman" w:hAnsi="Times New Roman" w:eastAsia="Times New Roman"/>
          <w:sz w:val="28"/>
        </w:rPr>
        <w:t>Отделение почтовой связи расположено в с. Шелаболиха по ул. 50 лет Алтая, дом 3.</w:t>
      </w:r>
    </w:p>
    <w:p>
      <w:pPr>
        <w:ind w:left="0" w:firstLine="709"/>
        <w:spacing w:after="160" w:afterAutospacing="0"/>
        <w:widowControl/>
        <w:tabs>
          <w:tab w:val="left" w:pos="1095" w:leader="none"/>
        </w:tabs>
        <w:rPr>
          <w:rFonts w:ascii="Times New Roman" w:hAnsi="Times New Roman" w:eastAsia="Times New Roman"/>
          <w:sz w:val="28"/>
        </w:rPr>
      </w:pPr>
      <w:r>
        <w:rPr>
          <w:rFonts w:ascii="Times New Roman" w:hAnsi="Times New Roman" w:eastAsia="Times New Roman"/>
          <w:sz w:val="28"/>
        </w:rPr>
        <w:t>Отделение банка расположено в с. Шелаболиха по ул. 50 лет Алтая, дом 1.</w:t>
      </w:r>
    </w:p>
    <w:p>
      <w:pPr>
        <w:ind w:left="0" w:firstLine="709"/>
        <w:spacing w:after="160" w:afterAutospacing="0"/>
        <w:widowControl/>
        <w:tabs>
          <w:tab w:val="left" w:pos="1095" w:leader="none"/>
        </w:tabs>
        <w:rPr>
          <w:rFonts w:ascii="Times New Roman" w:hAnsi="Times New Roman" w:eastAsia="Times New Roman"/>
          <w:sz w:val="28"/>
        </w:rPr>
      </w:pPr>
      <w:r>
        <w:rPr>
          <w:rFonts w:ascii="Times New Roman" w:hAnsi="Times New Roman" w:eastAsia="Times New Roman"/>
          <w:sz w:val="28"/>
          <w:b/>
          <w:i/>
        </w:rPr>
        <w:t xml:space="preserve"> Прочие объекты обслуживания</w:t>
      </w:r>
      <w:r>
        <w:rPr>
          <w:rFonts w:ascii="Times New Roman" w:hAnsi="Times New Roman" w:eastAsia="Times New Roman"/>
          <w:sz w:val="28"/>
        </w:rPr>
        <w:t xml:space="preserve"> </w:t>
      </w:r>
    </w:p>
    <w:p>
      <w:pPr>
        <w:ind w:left="0" w:firstLine="709"/>
        <w:spacing w:after="160" w:afterAutospacing="0"/>
        <w:widowControl/>
        <w:tabs>
          <w:tab w:val="left" w:pos="1095" w:leader="none"/>
        </w:tabs>
        <w:rPr>
          <w:rFonts w:ascii="Times New Roman" w:hAnsi="Times New Roman" w:eastAsia="Times New Roman"/>
          <w:sz w:val="28"/>
        </w:rPr>
      </w:pPr>
      <w:r>
        <w:rPr>
          <w:rFonts w:ascii="Times New Roman" w:hAnsi="Times New Roman" w:eastAsia="Times New Roman"/>
          <w:sz w:val="28"/>
        </w:rPr>
        <w:t>В селе присутствуют предприятия общественного питания, бытового и коммунального обслуживания.</w:t>
      </w:r>
    </w:p>
    <w:p>
      <w:pPr>
        <w:ind w:left="0" w:firstLine="709"/>
        <w:spacing w:after="160" w:afterAutospacing="0"/>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 В селе находятся: земельная кадастровая палата по Алтайскому краю ФГУ; государственная инспекция Гостехнадзора Алтайского края; отделение полиции по Шелаболихинскому району МО МВД России «Павловский»; территориальный орган Федеральной службы государственной статистики по алтайскому краю; управление  судебного департамента в Алтайском крае; Шелаболихинский районный суд; пенсионный фонд;  прокуратура;  редакция местной газеты;  фонд медицинского страхования;  фонд социального страхования;  Шелаболихинское общество охотников и рыболовов;  Петро-Павловский храм.</w:t>
      </w: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rPr>
      </w:pPr>
      <w:r>
        <w:rPr>
          <w:rFonts w:ascii="Times New Roman" w:hAnsi="Times New Roman" w:eastAsia="Times New Roman"/>
          <w:sz w:val="28"/>
        </w:rPr>
        <w:t>Таблица 15 – Бытовое обслуживание населения</w:t>
      </w:r>
    </w:p>
    <w:p>
      <w:pPr>
        <w:ind w:left="0" w:firstLine="709"/>
        <w:widowControl/>
        <w:tabs>
          <w:tab w:val="left" w:pos="1095" w:leader="none"/>
        </w:tabs>
        <w:rPr>
          <w:rFonts w:ascii="Times New Roman" w:hAnsi="Times New Roman" w:eastAsia="Times New Roman"/>
          <w:sz w:val="28"/>
          <w:b/>
          <w:i/>
        </w:rPr>
      </w:pPr>
    </w:p>
    <w:tbl>
      <w:tblPr>
        <w:tblCellMar>
          <w:left w:type="dxa" w:w="15"/>
          <w:right w:type="dxa" w:w="15"/>
          <w:top w:type="dxa" w:w="15"/>
          <w:bottom w:type="dxa" w:w="15"/>
        </w:tblCellMar>
        <w:jc w:val="left"/>
        <w:tblW w:type="pct" w:w="4993"/>
        <w:tblInd w:type="dxa" w:w="0"/>
        <w:tblLayout w:type="fixed"/>
      </w:tblPr>
      <w:tblGrid>
        <w:gridCol w:w="5566"/>
        <w:gridCol w:w="1543"/>
        <w:gridCol w:w="1543"/>
        <w:gridCol w:w="1539"/>
      </w:tblGrid>
      <w:tr>
        <w:trPr>
          <w:trHeight w:val="0" w:hRule="auto"/>
        </w:trPr>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2011</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2023</w:t>
            </w:r>
          </w:p>
        </w:tc>
      </w:tr>
      <w:tr>
        <w:tblPrEx>
          <w:tblCellMar/>
          <w:tblW w:type="pct" w:w="4993"/>
        </w:tblPrEx>
        <w:trPr>
          <w:trHeight w:val="0" w:hRule="auto"/>
        </w:trPr>
        <w:tc>
          <w:tcPr>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Число объектов бытового обслуживания населения, оказывающих услуги</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lang w:val="en-US"/>
              </w:rPr>
            </w:pPr>
            <w:r>
              <w:rPr>
                <w:rFonts w:ascii="Times New Roman" w:hAnsi="Times New Roman" w:eastAsia="Times New Roman"/>
                <w:sz w:val="24"/>
                <w:lang w:val="en-US"/>
              </w:rPr>
              <w:t>-</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lang w:val="en-US"/>
              </w:rPr>
            </w:pPr>
            <w:r>
              <w:rPr>
                <w:rFonts w:ascii="Times New Roman" w:hAnsi="Times New Roman" w:eastAsia="Times New Roman"/>
                <w:sz w:val="24"/>
                <w:lang w:val="en-US"/>
              </w:rPr>
              <w:t>-</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lang w:val="en-US"/>
              </w:rPr>
            </w:pPr>
            <w:r>
              <w:rPr>
                <w:rFonts w:ascii="Times New Roman" w:hAnsi="Times New Roman" w:eastAsia="Times New Roman"/>
                <w:sz w:val="24"/>
                <w:lang w:val="en-US"/>
              </w:rPr>
              <w:t>-</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всего</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27</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15</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ремонт и техническое обслуживание бытовой радиоэлектронной аппаратуры, бытовых машин и приборов и изготовление металлоизделий</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техническое обслуживание и ремонт транспортных средств, машин и оборудования</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4</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ремонт и строительство жилья и других построек</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9</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парикмахерские и косметические услуги</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4</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фотоателье, фото- и кинолаборатории</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4993"/>
        </w:tblPrEx>
        <w:trPr>
          <w:trHeight w:val="0" w:hRule="auto"/>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ритуальные</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4993"/>
        </w:tblPrEx>
        <w:trPr>
          <w:trHeight w:val="0" w:hRule="auto"/>
        </w:trPr>
        <w:tc>
          <w:tcPr>
            <w:tcMar/>
            <w:vAlign w:val="center"/>
            <w:tcBorders>
              <w:left w:val="single" w:sz="8" w:color="000000"/>
              <w:right w:val="single" w:sz="8" w:color="000000"/>
              <w:top w:val="single" w:sz="8" w:color="000000"/>
              <w:bottom w:val="single" w:sz="8" w:color="000000"/>
            </w:tcBorders>
          </w:tcPr>
          <w:p>
            <w:pPr>
              <w:keepNext/>
              <w:keepLines/>
              <w:widowControl/>
              <w:rPr>
                <w:rFonts w:ascii="Times New Roman" w:hAnsi="Times New Roman" w:eastAsia="Times New Roman"/>
                <w:sz w:val="24"/>
              </w:rPr>
            </w:pPr>
            <w:r>
              <w:rPr>
                <w:rFonts w:ascii="Times New Roman" w:hAnsi="Times New Roman" w:eastAsia="Times New Roman"/>
                <w:sz w:val="24"/>
              </w:rPr>
              <w:t>Число кресел в парикмахерских</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4</w:t>
            </w:r>
          </w:p>
        </w:tc>
        <w:tc>
          <w:tcPr>
            <w:tcMar/>
            <w:vAlign w:val="center"/>
            <w:tcBorders>
              <w:left w:val="single" w:sz="8" w:color="000000"/>
              <w:right w:val="single" w:sz="8" w:color="000000"/>
              <w:top w:val="single" w:sz="8" w:color="000000"/>
              <w:bottom w:val="single" w:sz="8" w:color="000000"/>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r>
    </w:tbl>
    <w:p>
      <w:pPr>
        <w:ind w:left="0" w:firstLine="709"/>
        <w:spacing w:after="160" w:afterAutospacing="0"/>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 </w:t>
      </w:r>
    </w:p>
    <w:p>
      <w:pPr>
        <w:ind w:left="0" w:firstLine="709"/>
        <w:spacing w:line="259" w:lineRule="auto"/>
        <w:widowControl/>
        <w:tabs>
          <w:tab w:val="left" w:pos="1095" w:leader="none"/>
        </w:tabs>
        <w:rPr>
          <w:rFonts w:ascii="Times New Roman" w:hAnsi="Times New Roman" w:eastAsia="Times New Roman"/>
          <w:sz w:val="28"/>
        </w:rPr>
      </w:pPr>
      <w:r>
        <w:rPr>
          <w:rFonts w:ascii="Times New Roman" w:hAnsi="Times New Roman" w:eastAsia="Times New Roman"/>
          <w:sz w:val="28"/>
        </w:rPr>
        <w:t>Число объектов бытового обслуживания населения, оказывающих услуги составляет 15 объектов, что вполне достаточно для населения численностью 3405 чел.</w:t>
      </w:r>
    </w:p>
    <w:p>
      <w:pPr>
        <w:ind w:left="0" w:firstLine="709"/>
        <w:spacing w:line="259" w:lineRule="auto"/>
        <w:widowControl/>
        <w:tabs>
          <w:tab w:val="left" w:pos="1095" w:leader="none"/>
        </w:tabs>
        <w:rPr>
          <w:rFonts w:ascii="Times New Roman" w:hAnsi="Times New Roman" w:eastAsia="Times New Roman"/>
          <w:sz w:val="28"/>
        </w:rPr>
      </w:pPr>
    </w:p>
    <w:p>
      <w:pPr>
        <w:ind w:left="0" w:firstLine="709"/>
        <w:spacing w:line="259" w:lineRule="auto"/>
        <w:widowControl/>
        <w:tabs>
          <w:tab w:val="left" w:pos="1095" w:leader="none"/>
        </w:tabs>
        <w:rPr>
          <w:rFonts w:ascii="Times New Roman" w:hAnsi="Times New Roman" w:eastAsia="Times New Roman"/>
          <w:sz w:val="28"/>
          <w:b/>
        </w:rPr>
      </w:pPr>
      <w:r>
        <w:rPr>
          <w:rFonts w:ascii="Times New Roman" w:hAnsi="Times New Roman" w:eastAsia="Times New Roman"/>
          <w:sz w:val="28"/>
        </w:rPr>
        <w:t>Таблица 16 – Розничная торговля и общественное питание</w:t>
      </w:r>
    </w:p>
    <w:tbl>
      <w:tblPr>
        <w:tblCellMar>
          <w:left w:type="dxa" w:w="15"/>
          <w:right w:type="dxa" w:w="15"/>
          <w:top w:type="dxa" w:w="15"/>
          <w:bottom w:type="dxa" w:w="15"/>
        </w:tblCellMar>
        <w:jc w:val="left"/>
        <w:tblW w:type="pct" w:w="5010"/>
        <w:tblInd w:type="dxa" w:w="-10"/>
        <w:tblLayout w:type="fixed"/>
      </w:tblPr>
      <w:tblGrid>
        <w:gridCol w:w="5202"/>
        <w:gridCol w:w="1470"/>
        <w:gridCol w:w="1681"/>
        <w:gridCol w:w="1872"/>
      </w:tblGrid>
      <w:tr>
        <w:trPr>
          <w:trHeight w:val="224" w:hRule="atLeast"/>
        </w:trPr>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2011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2023</w:t>
            </w:r>
          </w:p>
        </w:tc>
      </w:tr>
      <w:tr>
        <w:tblPrEx>
          <w:tblCellMar/>
          <w:tblW w:type="pct" w:w="5010"/>
        </w:tblPrEx>
        <w:trPr>
          <w:trHeight w:val="459" w:hRule="atLeast"/>
        </w:trPr>
        <w:tc>
          <w:tcPr>
            <w:tcMar/>
            <w:vAlign w:val="center"/>
            <w:tcBorders>
              <w:left w:val="single" w:sz="8" w:color="000000"/>
              <w:right w:val="single" w:sz="8" w:color="000000"/>
              <w:top w:val="single" w:sz="8" w:color="000000"/>
              <w:bottom w:val="single" w:sz="8" w:color="000000"/>
            </w:tcBorders>
          </w:tcPr>
          <w:p>
            <w:pPr>
              <w:ind w:left="0" w:firstLine="596"/>
              <w:spacing w:line="276" w:lineRule="auto"/>
              <w:keepNext/>
              <w:keepLines/>
              <w:widowControl/>
              <w:rPr>
                <w:rFonts w:ascii="Times New Roman" w:hAnsi="Times New Roman" w:eastAsia="Times New Roman"/>
                <w:sz w:val="24"/>
              </w:rPr>
            </w:pPr>
            <w:r>
              <w:rPr>
                <w:rFonts w:ascii="Times New Roman" w:hAnsi="Times New Roman" w:eastAsia="Times New Roman"/>
                <w:sz w:val="24"/>
              </w:rPr>
              <w:t>Количество объектов розничной торговли и общественного питания: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10"/>
        </w:tblPrEx>
        <w:trPr>
          <w:trHeight w:val="130"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35</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28</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павильоны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палатки и киоски</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аптеки и аптечные 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аптечные киоски и пункты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4</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общедоступные столовые, закусочные</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столовые, находящиеся на балансе учебных заведений, организаций, промышленных предприятий</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5010"/>
        </w:tblPrEx>
        <w:trPr>
          <w:trHeight w:val="44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продовольственные магазины (минимаркеты)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6</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непродовольственные 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10</w:t>
            </w: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рестораны, кафе, бары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4</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автозаправочные станции</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магазины товаров повседневного спроса, минимаркеты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11</w:t>
            </w:r>
          </w:p>
        </w:tc>
      </w:tr>
      <w:tr>
        <w:tblPrEx>
          <w:tblCellMar/>
          <w:tblW w:type="pct" w:w="5010"/>
        </w:tblPrEx>
        <w:trPr>
          <w:trHeight w:val="44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непродовольственные магазины и прочие 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единица</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12</w:t>
            </w:r>
          </w:p>
        </w:tc>
      </w:tr>
      <w:tr>
        <w:tblPrEx>
          <w:tblCellMar/>
          <w:tblW w:type="pct" w:w="5010"/>
        </w:tblPrEx>
        <w:trPr>
          <w:trHeight w:val="459" w:hRule="atLeast"/>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Площадь торгового зала объектов розничной торговли:</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2414,2</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3556,3</w:t>
            </w: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павильоны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35</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аптеки и аптечные 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56</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92</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продовольственные магазины (минимаркеты)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842.9</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443</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непродовольственные магазины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1571.3</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1405</w:t>
            </w:r>
          </w:p>
        </w:tc>
      </w:tr>
      <w:tr>
        <w:tblPrEx>
          <w:tblCellMar/>
          <w:tblW w:type="pct" w:w="5010"/>
        </w:tblPrEx>
        <w:trPr>
          <w:trHeight w:val="44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магазины товаров повседневного спроса, минимаркеты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1898,8</w:t>
            </w:r>
          </w:p>
        </w:tc>
      </w:tr>
      <w:tr>
        <w:tblPrEx>
          <w:tblCellMar/>
          <w:tblW w:type="pct" w:w="5010"/>
        </w:tblPrEx>
        <w:trPr>
          <w:trHeight w:val="68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неспециализированные непродовольственные магазины и прочие магазины (со сменным ассортиментом)</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1708</w:t>
            </w:r>
          </w:p>
        </w:tc>
      </w:tr>
      <w:tr>
        <w:tblPrEx>
          <w:tblCellMar/>
          <w:tblW w:type="pct" w:w="5010"/>
        </w:tblPrEx>
        <w:trPr>
          <w:trHeight w:val="459" w:hRule="atLeast"/>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Площадь зала обслуживания посетителей в объектах общественного питания: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общедоступные столовые, закусочные</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145</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55</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столовые, находящиеся на балансе учебных заведений, организаций, промышленных предприятий</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120</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165</w:t>
            </w: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рестораны, кафе, бары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 кв</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210</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105</w:t>
            </w:r>
          </w:p>
        </w:tc>
      </w:tr>
      <w:tr>
        <w:tblPrEx>
          <w:tblCellMar/>
          <w:tblW w:type="pct" w:w="5010"/>
        </w:tblPrEx>
        <w:trPr>
          <w:trHeight w:val="224" w:hRule="atLeast"/>
        </w:trPr>
        <w:tc>
          <w:tcPr>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Число мест в объектах общественного питания:</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p>
        </w:tc>
      </w:tr>
      <w:tr>
        <w:tblPrEx>
          <w:tblCellMar/>
          <w:tblW w:type="pct" w:w="5010"/>
        </w:tblPrEx>
        <w:trPr>
          <w:trHeight w:val="23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общедоступные столовые, закусочные</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место</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50</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50</w:t>
            </w:r>
          </w:p>
        </w:tc>
      </w:tr>
      <w:tr>
        <w:tblPrEx>
          <w:tblCellMar/>
          <w:tblW w:type="pct" w:w="5010"/>
        </w:tblPrEx>
        <w:trPr>
          <w:trHeight w:val="459"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столовые, находящиеся на балансе учебных заведений, организаций, промышленных предприятий</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место</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137</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140</w:t>
            </w:r>
          </w:p>
        </w:tc>
      </w:tr>
      <w:tr>
        <w:tblPrEx>
          <w:tblCellMar/>
          <w:tblW w:type="pct" w:w="5010"/>
        </w:tblPrEx>
        <w:trPr>
          <w:trHeight w:val="224" w:hRule="atLeast"/>
        </w:trPr>
        <w:tc>
          <w:tcPr>
            <w:tcMar>
              <w:left w:type="dxa" w:w="200"/>
              <w:right w:type="dxa" w:w="15"/>
              <w:top w:type="dxa" w:w="15"/>
              <w:bottom w:type="dxa" w:w="15"/>
            </w:tcMar>
            <w:vAlign w:val="center"/>
            <w:tcBorders>
              <w:left w:val="single" w:sz="8" w:color="000000"/>
              <w:right w:val="single" w:sz="8" w:color="000000"/>
              <w:top w:val="single" w:sz="8" w:color="000000"/>
              <w:bottom w:val="single" w:sz="8" w:color="000000"/>
            </w:tcBorders>
          </w:tcPr>
          <w:p>
            <w:pPr>
              <w:spacing w:line="276" w:lineRule="auto"/>
              <w:keepNext/>
              <w:keepLines/>
              <w:widowControl/>
              <w:rPr>
                <w:rFonts w:ascii="Times New Roman" w:hAnsi="Times New Roman" w:eastAsia="Times New Roman"/>
                <w:sz w:val="24"/>
              </w:rPr>
            </w:pPr>
            <w:r>
              <w:rPr>
                <w:rFonts w:ascii="Times New Roman" w:hAnsi="Times New Roman" w:eastAsia="Times New Roman"/>
                <w:sz w:val="24"/>
              </w:rPr>
              <w:t>рестораны, кафе, бары</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место</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118</w:t>
            </w:r>
          </w:p>
        </w:tc>
        <w:tc>
          <w:tcPr>
            <w:tcMar/>
            <w:vAlign w:val="center"/>
            <w:tcBorders>
              <w:left w:val="single" w:sz="8" w:color="000000"/>
              <w:right w:val="single" w:sz="8" w:color="000000"/>
              <w:top w:val="single" w:sz="8" w:color="000000"/>
              <w:bottom w:val="single" w:sz="8" w:color="000000"/>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62</w:t>
            </w:r>
          </w:p>
        </w:tc>
      </w:tr>
    </w:tbl>
    <w:p>
      <w:pPr>
        <w:ind w:left="0" w:firstLine="540"/>
        <w:spacing w:line="276" w:lineRule="auto"/>
        <w:jc w:val="both"/>
        <w:keepNext/>
        <w:keepLines/>
        <w:widowControl/>
        <w:rPr>
          <w:rFonts w:ascii="Times New Roman" w:hAnsi="Times New Roman" w:eastAsia="Times New Roman"/>
          <w:sz w:val="24"/>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Выводы:</w:t>
      </w:r>
    </w:p>
    <w:p>
      <w:pPr>
        <w:ind w:left="0" w:firstLine="709"/>
        <w:jc w:val="both"/>
        <w:keepNext/>
        <w:keepLines/>
        <w:widowControl/>
        <w:rPr>
          <w:rFonts w:ascii="Times New Roman" w:hAnsi="Times New Roman" w:eastAsia="Times New Roman"/>
          <w:sz w:val="28"/>
          <w:color w:val="FF0000"/>
        </w:rPr>
      </w:pPr>
      <w:r>
        <w:rPr>
          <w:rFonts w:ascii="Times New Roman" w:hAnsi="Times New Roman" w:eastAsia="Times New Roman"/>
          <w:sz w:val="28"/>
        </w:rPr>
        <w:t>В границах сельсовета объекты социально-бытового обслуживания представлены в полном объеме, потребность в размещении дополнительных объектах-отсутствует.</w:t>
      </w:r>
      <w:r>
        <w:rPr>
          <w:rFonts w:ascii="Times New Roman" w:hAnsi="Times New Roman" w:eastAsia="Times New Roman"/>
          <w:sz w:val="28"/>
          <w:color w:val="FF0000"/>
        </w:rPr>
        <w:t xml:space="preserve">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Все учреждения культурного и социального обслуживания нуждаются в косметическом ежегодном, либо в периодическом капитальном ремонте в виду их высокого процента износа.</w:t>
      </w:r>
    </w:p>
    <w:p>
      <w:pPr>
        <w:ind w:left="0" w:firstLine="540"/>
        <w:jc w:val="both"/>
        <w:keepNext/>
        <w:keepLines/>
        <w:widowControl/>
        <w:rPr>
          <w:rFonts w:ascii="Times New Roman" w:hAnsi="Times New Roman" w:eastAsia="Times New Roman"/>
          <w:sz w:val="24"/>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87" w:name="_Toc151981742"/>
      <w:r>
        <w:rPr>
          <w:rFonts w:ascii="Times New Roman" w:hAnsi="Times New Roman" w:eastAsia="Times New Roman"/>
          <w:sz w:val="28"/>
          <w:b/>
        </w:rPr>
        <w:t>2.6.6 Рекреационные ресурсы</w:t>
      </w:r>
      <w:bookmarkEnd w:id="87"/>
    </w:p>
    <w:p>
      <w:pPr>
        <w:ind w:left="0" w:firstLine="709"/>
        <w:jc w:val="both"/>
        <w:keepNext/>
        <w:keepLines/>
        <w:widowControl/>
        <w:rPr>
          <w:rFonts w:ascii="Times New Roman" w:hAnsi="Times New Roman" w:eastAsia="Times New Roman"/>
          <w:sz w:val="28"/>
          <w:color w:val="FF0000"/>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Туристско-рекреационная сфера сельсовета развита плохо. Анализ территории района показал, что активно развиваются скрытые формы рекреации: охота, рыбная ловля, сбор грибов и ягод, заготовка лекарственных и других растений.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Село находится в достаточно благоприятном климатическом поясе для проведения как летней, так и зимней рекреации, летом это принятие солнечных ванн, купание, пешие прогулки, зимой катание на лыжах со спуском с неопасных увалов, катание на коньках. Наличие привлекательных форм для рекреации связано с местами соприкосновения Приобского плато и террасы левого коренного берега реки Оби.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Приобское плато расчленено логами, ложбинами древнего послеледникового стока. Среди форм рельефа преобладают: балки и овраги, эрозионные уступы, старицы. Разнообразие растений в сочетании с контрастным рельефом сопровождается животным миром. В рекреационном отношении эта территория пригодна для охотничье-рыболовного туризма и сбора ягод, грибов, лекарственных растений. </w:t>
      </w: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88" w:name="_Toc29543369"/>
      <w:r>
        <w:rPr>
          <w:rFonts w:ascii="Times New Roman" w:hAnsi="Times New Roman" w:eastAsia="Times New Roman"/>
          <w:sz w:val="28"/>
          <w:b/>
        </w:rPr>
      </w:r>
      <w:bookmarkStart w:id="89" w:name="_Toc78272494"/>
      <w:r>
        <w:rPr>
          <w:rFonts w:ascii="Times New Roman" w:hAnsi="Times New Roman" w:eastAsia="Times New Roman"/>
          <w:sz w:val="28"/>
          <w:b/>
        </w:rPr>
      </w:r>
      <w:bookmarkStart w:id="90" w:name="_Toc151981743"/>
      <w:r>
        <w:rPr>
          <w:rFonts w:ascii="Times New Roman" w:hAnsi="Times New Roman" w:eastAsia="Times New Roman"/>
          <w:sz w:val="28"/>
          <w:b/>
        </w:rPr>
        <w:t xml:space="preserve">2.6.7 Противопожарная </w:t>
      </w:r>
      <w:bookmarkEnd w:id="88"/>
      <w:r>
        <w:rPr>
          <w:rFonts w:ascii="Times New Roman" w:hAnsi="Times New Roman" w:eastAsia="Times New Roman"/>
          <w:sz w:val="28"/>
          <w:b/>
        </w:rPr>
      </w:r>
      <w:bookmarkEnd w:id="89"/>
      <w:r>
        <w:rPr>
          <w:rFonts w:ascii="Times New Roman" w:hAnsi="Times New Roman" w:eastAsia="Times New Roman"/>
          <w:sz w:val="28"/>
          <w:b/>
        </w:rPr>
        <w:t>охрана</w:t>
      </w:r>
      <w:bookmarkEnd w:id="90"/>
    </w:p>
    <w:p>
      <w:pPr>
        <w:ind w:left="0" w:firstLine="709"/>
        <w:jc w:val="both"/>
        <w:keepNext/>
        <w:keepLines/>
        <w:widowControl/>
        <w:outlineLvl w:val="1"/>
        <w:rPr>
          <w:rFonts w:ascii="Times New Roman" w:hAnsi="Times New Roman" w:eastAsia="Times New Roman"/>
          <w:sz w:val="28"/>
        </w:rPr>
      </w:pPr>
      <w:r>
        <w:rPr>
          <w:rFonts w:ascii="Times New Roman" w:hAnsi="Times New Roman" w:eastAsia="Times New Roman"/>
          <w:sz w:val="28"/>
        </w:rPr>
        <w:t>Противопожарные мероприятия на проектируемом объекте градостроительной деятельности обеспечиваются ближайшим подразделением пожарной охраны, нормативное время прибытия первых подразделений от которых до объекта проектирования соответствует Федеральному закону № 123-ФЗ «Технический регламент о требованиях пожарной безопасности» от 22.07.2008г. и составляет для сельских населенных пунктов – 20 минут. Обеспечен проезд пожарных машин и доступ пожарных с авто лестницами в любое помещение. На расстоянии 8 - 10 м от здания не предусмотрена посадка деревьев.</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r>
      <w:bookmarkStart w:id="91" w:name="_Toc467079578"/>
      <w:r>
        <w:rPr>
          <w:rFonts w:ascii="Times New Roman" w:hAnsi="Times New Roman" w:eastAsia="Times New Roman"/>
          <w:sz w:val="28"/>
        </w:rPr>
      </w:r>
      <w:bookmarkStart w:id="92" w:name="_Toc468223866"/>
      <w:r>
        <w:rPr>
          <w:rFonts w:ascii="Times New Roman" w:hAnsi="Times New Roman" w:eastAsia="Times New Roman"/>
          <w:sz w:val="28"/>
        </w:rPr>
      </w:r>
      <w:bookmarkStart w:id="93" w:name="_Toc527980822"/>
      <w:r>
        <w:rPr>
          <w:rFonts w:ascii="Times New Roman" w:hAnsi="Times New Roman" w:eastAsia="Times New Roman"/>
          <w:sz w:val="28"/>
        </w:rPr>
        <w:t>В селе Шелаболиха расположена пожарно-спасательная часть Пожарная часть № 82 ФПС Государственной противопожарной службы ФГКУ "18 отряд ФПС по Алтайскому краю" находящаяся по адресу с. Шелаболиха ул. Промышленная 3.</w:t>
      </w:r>
    </w:p>
    <w:p>
      <w:pPr>
        <w:ind w:left="0" w:firstLine="709" w:right="-1"/>
        <w:jc w:val="both"/>
        <w:keepNext/>
        <w:keepLines/>
        <w:widowControl/>
        <w:contextualSpacing/>
        <w:tabs>
          <w:tab w:val="left" w:pos="708" w:leader="none"/>
          <w:tab w:val="center" w:pos="4677" w:leader="none"/>
          <w:tab w:val="right" w:pos="10080" w:leader="none"/>
        </w:tabs>
        <w:rPr>
          <w:rFonts w:ascii="Times New Roman" w:hAnsi="Times New Roman" w:eastAsia="Times New Roman"/>
          <w:sz w:val="28"/>
        </w:rPr>
      </w:pPr>
      <w:r>
        <w:rPr>
          <w:rFonts w:ascii="Times New Roman" w:hAnsi="Times New Roman" w:eastAsia="Times New Roman"/>
          <w:sz w:val="28"/>
        </w:rPr>
        <w:t>Наличие основной пожарной техники составляет 3 единицы, количество личного состава – 23 человек.</w:t>
      </w:r>
    </w:p>
    <w:p>
      <w:pPr>
        <w:ind w:left="0" w:firstLine="709" w:right="-1"/>
        <w:jc w:val="both"/>
        <w:keepNext/>
        <w:keepLines/>
        <w:widowControl/>
        <w:contextualSpacing/>
        <w:tabs>
          <w:tab w:val="left" w:pos="708" w:leader="none"/>
          <w:tab w:val="center" w:pos="4677" w:leader="none"/>
          <w:tab w:val="right" w:pos="10080" w:leader="none"/>
        </w:tabs>
        <w:rPr>
          <w:rFonts w:ascii="Times New Roman" w:hAnsi="Times New Roman" w:eastAsia="Times New Roman"/>
          <w:sz w:val="24"/>
        </w:rPr>
      </w:pPr>
    </w:p>
    <w:p>
      <w:pPr>
        <w:ind w:left="0" w:firstLine="709"/>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94" w:name="_Toc151981744"/>
      <w:r>
        <w:rPr>
          <w:rFonts w:ascii="Times New Roman" w:hAnsi="Times New Roman" w:eastAsia="Times New Roman"/>
          <w:sz w:val="28"/>
          <w:b/>
        </w:rPr>
        <w:t>2.6.8 Транспортн</w:t>
      </w:r>
      <w:bookmarkEnd w:id="91"/>
      <w:r>
        <w:rPr>
          <w:rFonts w:ascii="Times New Roman" w:hAnsi="Times New Roman" w:eastAsia="Times New Roman"/>
          <w:sz w:val="28"/>
          <w:b/>
        </w:rPr>
        <w:t xml:space="preserve">ое </w:t>
      </w:r>
      <w:bookmarkEnd w:id="92"/>
      <w:r>
        <w:rPr>
          <w:rFonts w:ascii="Times New Roman" w:hAnsi="Times New Roman" w:eastAsia="Times New Roman"/>
          <w:sz w:val="28"/>
          <w:b/>
        </w:rPr>
      </w:r>
      <w:bookmarkEnd w:id="93"/>
      <w:r>
        <w:rPr>
          <w:rFonts w:ascii="Times New Roman" w:hAnsi="Times New Roman" w:eastAsia="Times New Roman"/>
          <w:sz w:val="28"/>
          <w:b/>
        </w:rPr>
        <w:t>обеспечение</w:t>
      </w:r>
      <w:bookmarkEnd w:id="94"/>
    </w:p>
    <w:p>
      <w:pPr>
        <w:ind w:left="0" w:firstLine="709"/>
        <w:keepNext/>
        <w:keepLines/>
        <w:widowControl/>
        <w:rPr>
          <w:rFonts w:ascii="Times New Roman" w:hAnsi="Times New Roman" w:eastAsia="Times New Roman"/>
          <w:sz w:val="28"/>
        </w:rPr>
      </w:pPr>
    </w:p>
    <w:p>
      <w:pPr>
        <w:ind w:left="0" w:firstLine="709"/>
        <w:spacing w:line="276" w:lineRule="auto"/>
        <w:jc w:val="both"/>
        <w:keepNext/>
        <w:keepLines/>
        <w:widowControl/>
        <w:rPr>
          <w:rFonts w:ascii="Times New Roman" w:hAnsi="Times New Roman" w:eastAsia="Times New Roman"/>
          <w:sz w:val="28"/>
        </w:rPr>
      </w:pPr>
      <w:r>
        <w:rPr>
          <w:rFonts w:ascii="Times New Roman" w:hAnsi="Times New Roman" w:eastAsia="Times New Roman"/>
          <w:sz w:val="28"/>
        </w:rPr>
        <w:t>Шелаболихинский сельсовет расположен в северной части Шелаболихинского района Алтайского края. Административным центром района и сельсовета является село Шелаболиха. Сельсовет имеет общие границы:</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 xml:space="preserve"> на севере -  Инской сельсовет Шелаболихинского района;</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на востоке - Новообинцевский сельсовет Шелаболихинского района;</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на юге - Павловский район Алтайского края;</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на юго-западе - Ребрихинский район Алтайского края;</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на западе - Кучукский сельсовет Шелаболихинского района</w:t>
      </w:r>
    </w:p>
    <w:p>
      <w:pPr>
        <w:ind w:left="0" w:firstLine="709"/>
        <w:spacing w:line="276" w:lineRule="auto"/>
        <w:numPr>
          <w:numId w:val="37"/>
        </w:numPr>
        <w:jc w:val="both"/>
        <w:keepNext/>
        <w:keepLines/>
        <w:widowControl/>
        <w:rPr>
          <w:rFonts w:ascii="Times New Roman" w:hAnsi="Times New Roman" w:eastAsia="Times New Roman"/>
          <w:sz w:val="28"/>
        </w:rPr>
      </w:pPr>
      <w:r>
        <w:rPr>
          <w:rFonts w:ascii="Times New Roman" w:hAnsi="Times New Roman" w:eastAsia="Times New Roman"/>
          <w:sz w:val="28"/>
        </w:rPr>
        <w:t>на северо-западе - Сузунский район Новосибирской области</w:t>
      </w:r>
    </w:p>
    <w:p>
      <w:pPr>
        <w:ind w:left="0" w:firstLine="709"/>
        <w:spacing w:line="276" w:lineRule="auto"/>
        <w:jc w:val="both"/>
        <w:keepNext/>
        <w:keepLines/>
        <w:widowControl/>
        <w:rPr>
          <w:rFonts w:ascii="Times New Roman" w:hAnsi="Times New Roman" w:eastAsia="Times New Roman"/>
          <w:sz w:val="28"/>
        </w:rPr>
      </w:pPr>
      <w:r>
        <w:rPr>
          <w:rFonts w:ascii="Times New Roman" w:hAnsi="Times New Roman" w:eastAsia="Times New Roman"/>
          <w:sz w:val="28"/>
        </w:rPr>
        <w:t xml:space="preserve">Сельсовет расположен на обеих берегах реки Обь, само селоШелаболиха расположена на левом берегу реки Обь и делится на две части рекой Шелаболиха.  </w:t>
      </w:r>
    </w:p>
    <w:p>
      <w:pPr>
        <w:ind w:left="0" w:firstLine="709"/>
        <w:spacing w:line="276" w:lineRule="auto"/>
        <w:jc w:val="both"/>
        <w:keepNext/>
        <w:keepLines/>
        <w:widowControl/>
        <w:rPr>
          <w:rFonts w:ascii="Times New Roman" w:hAnsi="Times New Roman" w:eastAsia="Times New Roman"/>
          <w:sz w:val="28"/>
        </w:rPr>
      </w:pPr>
      <w:r>
        <w:rPr>
          <w:rFonts w:ascii="Times New Roman" w:hAnsi="Times New Roman" w:eastAsia="Times New Roman"/>
          <w:sz w:val="28"/>
        </w:rPr>
        <w:t>Транспортная доступность до краевого центра г. Барнаул – автомобильная и составляет 88 км. Расстояние до ближайшей железнодорожной станции - Ребриха - 61 км.</w:t>
      </w:r>
    </w:p>
    <w:p>
      <w:pPr>
        <w:ind w:left="0" w:firstLine="709"/>
        <w:spacing w:line="276" w:lineRule="auto"/>
        <w:jc w:val="both"/>
        <w:keepNext/>
        <w:keepLines/>
        <w:widowControl/>
        <w:rPr>
          <w:rFonts w:ascii="Times New Roman" w:hAnsi="Times New Roman" w:eastAsia="Times New Roman"/>
          <w:sz w:val="28"/>
          <w:color w:val="000000"/>
        </w:rPr>
      </w:pPr>
      <w:r>
        <w:rPr>
          <w:rFonts w:ascii="Times New Roman" w:hAnsi="Times New Roman" w:eastAsia="Times New Roman"/>
          <w:sz w:val="28"/>
        </w:rPr>
        <w:t>Площадь сельсовета составляет 19150 га. Численность населения по отчету 2023г. составляет 3405 чел</w:t>
      </w:r>
      <w:r>
        <w:rPr>
          <w:rFonts w:ascii="Times New Roman" w:hAnsi="Times New Roman" w:eastAsia="Times New Roman"/>
          <w:sz w:val="28"/>
          <w:color w:val="000000"/>
        </w:rPr>
        <w:t>овек.</w:t>
      </w:r>
    </w:p>
    <w:p>
      <w:pPr>
        <w:ind w:left="0" w:firstLine="567"/>
        <w:spacing w:line="276" w:lineRule="auto"/>
        <w:jc w:val="both"/>
        <w:keepNext/>
        <w:keepLines/>
        <w:widowControl/>
        <w:rPr>
          <w:rFonts w:ascii="Times New Roman" w:hAnsi="Times New Roman" w:eastAsia="Times New Roman"/>
          <w:sz w:val="24"/>
          <w:color w:val="000000"/>
        </w:rPr>
      </w:pPr>
    </w:p>
    <w:p>
      <w:pPr>
        <w:ind w:left="0" w:firstLine="567"/>
        <w:spacing w:before="200" w:beforeAutospacing="0"/>
        <w:jc w:val="both"/>
        <w:keepNext/>
        <w:keepLines/>
        <w:widowControl/>
        <w:contextualSpacing/>
        <w:outlineLvl w:val="5"/>
        <w:rPr>
          <w:rFonts w:ascii="Times New Roman" w:hAnsi="Times New Roman" w:eastAsia="Times New Roman"/>
          <w:sz w:val="28"/>
          <w:b/>
          <w:color w:val="000000"/>
        </w:rPr>
      </w:pPr>
      <w:r>
        <w:rPr>
          <w:rFonts w:ascii="Times New Roman" w:hAnsi="Times New Roman" w:eastAsia="Times New Roman"/>
          <w:sz w:val="28"/>
          <w:b/>
          <w:color w:val="000000"/>
        </w:rPr>
        <w:t>2.6.8.1 Внешний транспорт</w:t>
      </w:r>
    </w:p>
    <w:p>
      <w:pPr>
        <w:jc w:val="center"/>
        <w:keepNext/>
        <w:keepLines/>
        <w:widowControl/>
        <w:rPr>
          <w:rFonts w:ascii="Times New Roman" w:hAnsi="Times New Roman" w:eastAsia="Times New Roman"/>
          <w:sz w:val="28"/>
        </w:rPr>
      </w:pP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rPr>
        <w:t>Транспортно-географическое положение Шелаболихинского сельсовета оценивается как благоприятное, обще доступное. Круглогодичным видом транспорта в сельсовете является автомобильный транспорт.</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Транспортный комплекс сельсовета представлен автомобильным и внутренним водным видами транспорта.</w:t>
      </w:r>
    </w:p>
    <w:p>
      <w:pPr>
        <w:ind w:left="0" w:firstLine="567"/>
        <w:jc w:val="both"/>
        <w:keepNext/>
        <w:keepLines/>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Воздушный транспорт</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Воздушный транспорт на территории Шелаболихинского сельсовета – отсутствует.</w:t>
      </w:r>
    </w:p>
    <w:p>
      <w:pPr>
        <w:ind w:left="0" w:firstLine="567"/>
        <w:jc w:val="both"/>
        <w:keepNext/>
        <w:keepLines/>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Водный транспорт</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Территория Шелаболихинского сельсовета граничит с территорий Инского сельсовета в состав которого входи с. Иня расположенное на правом берегу р. Обь.</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Жители села Иня попадают в районный центр через паромную переправу на р. Обь. «Шелаболиха-Иня». В с.Шелаболиха функционирует так же лодочная переправа.  Жители села Иня так же попадают в районный центр на своем собственном водном транспорте, а оттуда и в краевой центр г. Барнаул.</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 На правобережье Оби в Алтайском крае - десятки сел. Однако сейчас на самой крупной реке почти не осталось паромных переправ.</w:t>
      </w:r>
    </w:p>
    <w:p>
      <w:pPr>
        <w:ind w:left="0" w:firstLine="567"/>
        <w:keepNext/>
        <w:keepLines/>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Автомобильные дороги и автомобильный транспорт</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В настоящее время функционирует автомобильная дорога общего пользования регионального значения Алтайского края «Павловск – Камень-на-Оби» – граница с Новосибирской областью. </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Идентификационный номер 01 ОП РЗ 01К-02. Протяжённость 165,222 км, в том числе: Шелаболихинский район 78,130 км.</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Так же на территории сельсовета есть автомобильные дороги местного значения:</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01 ОП РЗ 01К-99 подъезд к с. Шелаболиха протяженностью 2,1 км;</w:t>
      </w:r>
    </w:p>
    <w:p>
      <w:pPr>
        <w:ind w:left="0" w:firstLine="567"/>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01 ОП МЗ 01Н-5901 «Шелаболиха – Иня» протяженностью 14 км.</w:t>
      </w:r>
    </w:p>
    <w:p>
      <w:pPr>
        <w:ind w:left="0" w:firstLine="567"/>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2.6.8.2 Транспортная инфраструктура сельсовета</w:t>
      </w:r>
    </w:p>
    <w:p>
      <w:pPr>
        <w:jc w:val="center"/>
        <w:keepNext/>
        <w:keepLines/>
        <w:widowControl/>
        <w:rPr>
          <w:rFonts w:ascii="Times New Roman" w:hAnsi="Times New Roman" w:eastAsia="Times New Roman"/>
          <w:sz w:val="28"/>
        </w:rPr>
      </w:pPr>
    </w:p>
    <w:p>
      <w:pPr>
        <w:ind w:left="0" w:firstLine="567"/>
        <w:jc w:val="both"/>
        <w:keepNext/>
        <w:keepLines/>
        <w:widowControl/>
        <w:rPr>
          <w:rFonts w:ascii="Times New Roman" w:hAnsi="Times New Roman" w:eastAsia="Times New Roman"/>
          <w:sz w:val="28"/>
          <w:b/>
          <w:i/>
        </w:rPr>
      </w:pPr>
      <w:r>
        <w:rPr>
          <w:rFonts w:ascii="Times New Roman" w:hAnsi="Times New Roman" w:eastAsia="Times New Roman"/>
          <w:sz w:val="28"/>
          <w:b/>
          <w:i/>
        </w:rPr>
        <w:t>Автомобильные дороги сельсовета</w:t>
      </w: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Транспортная связь между районным центром с. Шелаболиха и краевым центром Алтайского края – г. Барнаул осуществляется по автомобильной дороге регионального значения с асфальтовым покрытием. Подъездные пути от автомобильной магистрали к селу Шелаболиха та же имеют твердое и грунтовое покрытие.</w:t>
      </w: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Общая протяжённость автомобильных дорог сельсовета составляет ориентировочно     17,7 км.</w:t>
      </w:r>
    </w:p>
    <w:p>
      <w:pPr>
        <w:ind w:left="0" w:firstLine="567"/>
        <w:jc w:val="both"/>
        <w:keepNext/>
        <w:keepLines/>
        <w:widowControl/>
        <w:rPr>
          <w:rFonts w:ascii="Times New Roman" w:hAnsi="Times New Roman" w:eastAsia="Times New Roman"/>
          <w:sz w:val="28"/>
          <w:b/>
          <w:i/>
        </w:rPr>
      </w:pPr>
      <w:r>
        <w:rPr>
          <w:rFonts w:ascii="Times New Roman" w:hAnsi="Times New Roman" w:eastAsia="Times New Roman"/>
          <w:sz w:val="28"/>
          <w:b/>
          <w:i/>
        </w:rPr>
        <w:t>Улично-дорожная сеть с. Шелаболиха</w:t>
      </w: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Село Шелаболиха расположено на левом берегу реки Обь и делится на две части рекой Шелаболиха. Планировочную структуру села составляют кварталы жилой застройки, площадки общественных, производственных, инженерных и других зданий и сооружений. В существующей планировке прослеживается тенденция компактного расселения и образование функциональных планировочных зон.</w:t>
      </w:r>
      <w:r>
        <w:rPr>
          <w:sz w:val="28"/>
        </w:rPr>
        <w:t xml:space="preserve"> </w:t>
      </w:r>
      <w:r>
        <w:rPr>
          <w:rFonts w:ascii="Times New Roman" w:hAnsi="Times New Roman" w:eastAsia="Times New Roman"/>
          <w:sz w:val="28"/>
        </w:rPr>
        <w:t xml:space="preserve">Застройка представлена индивидуальными и </w:t>
      </w:r>
    </w:p>
    <w:p>
      <w:pPr>
        <w:jc w:val="both"/>
        <w:keepNext/>
        <w:keepLines/>
        <w:widowControl/>
        <w:rPr>
          <w:rFonts w:ascii="Times New Roman" w:hAnsi="Times New Roman" w:eastAsia="Times New Roman"/>
          <w:sz w:val="28"/>
        </w:rPr>
      </w:pPr>
      <w:r>
        <w:rPr>
          <w:rFonts w:ascii="Times New Roman" w:hAnsi="Times New Roman" w:eastAsia="Times New Roman"/>
          <w:sz w:val="28"/>
        </w:rPr>
        <w:t>многоквартирными домами.</w:t>
      </w: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Производственные и коммунальные площадки расположены по всему селу, хаотично. Планировочная структура улично-дорожной сети посёлка прямоугольно-диагональная. Протяжённость улично-дорожной сети села составляет ориентировочно 35,7 км, покрытие проезжих частей преимущественно переходного типа, ширина – 3-7,0 м.</w:t>
      </w: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Согласно постановления администрации Шелаболихинского сельсовета № 151 от 26.12.2011 года, автомобильным дорогам, расположенным на территории сельсовета и села Шелаболиха присвоены идентификационные номера (Приложение 6). Перечень улично-дорожной сети села приведен в таблице 17.</w:t>
      </w:r>
    </w:p>
    <w:p>
      <w:pPr>
        <w:ind w:left="0" w:firstLine="567"/>
        <w:jc w:val="both"/>
        <w:keepNext/>
        <w:keepLines/>
        <w:widowControl/>
        <w:rPr>
          <w:rFonts w:ascii="Times New Roman" w:hAnsi="Times New Roman" w:eastAsia="Times New Roman"/>
          <w:sz w:val="28"/>
        </w:rPr>
      </w:pPr>
    </w:p>
    <w:p>
      <w:pPr>
        <w:ind w:left="0" w:firstLine="567"/>
        <w:jc w:val="both"/>
        <w:keepNext/>
        <w:keepLines/>
        <w:widowControl/>
        <w:rPr>
          <w:rFonts w:ascii="Times New Roman" w:hAnsi="Times New Roman" w:eastAsia="Times New Roman"/>
          <w:sz w:val="28"/>
        </w:rPr>
      </w:pPr>
      <w:r>
        <w:rPr>
          <w:rFonts w:ascii="Times New Roman" w:hAnsi="Times New Roman" w:eastAsia="Times New Roman"/>
          <w:sz w:val="28"/>
        </w:rPr>
        <w:t xml:space="preserve">Таблица 17- Реестр улично-дорожной сети с. Шелаболиха </w:t>
      </w:r>
    </w:p>
    <w:tbl>
      <w:tblPr>
        <w:tblCellMar>
          <w:left w:type="dxa" w:w="108"/>
          <w:right w:type="dxa" w:w="108"/>
          <w:top w:type="dxa" w:w="0"/>
          <w:bottom w:type="dxa" w:w="0"/>
        </w:tblCellMar>
        <w:jc w:val="center"/>
        <w:tblInd w:type="dxa" w:w="0"/>
        <w:tblLayout w:type="fixed"/>
      </w:tblPr>
      <w:tblGrid>
        <w:gridCol w:w="591"/>
        <w:gridCol w:w="2529"/>
        <w:gridCol w:w="1416"/>
        <w:gridCol w:w="2268"/>
        <w:gridCol w:w="2835"/>
      </w:tblGrid>
      <w:tr>
        <w:trPr>
          <w:trHeight w:val="227" w:hRule="atLeast"/>
        </w:trPr>
        <w:tc>
          <w:tcPr>
            <w:tcMar/>
            <w:vMerge w:val="restart"/>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w:t>
            </w:r>
          </w:p>
        </w:tc>
        <w:tc>
          <w:tcPr>
            <w:tcMar/>
            <w:vMerge w:val="restart"/>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Наименование улиц</w:t>
            </w:r>
          </w:p>
        </w:tc>
        <w:tc>
          <w:tcPr>
            <w:gridSpan w:val="3"/>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Характеристики</w:t>
            </w:r>
          </w:p>
        </w:tc>
      </w:tr>
      <w:tr>
        <w:tblPrEx>
          <w:tblCellMar/>
        </w:tblPrEx>
        <w:trPr>
          <w:trHeight w:val="227" w:hRule="atLeast"/>
        </w:trPr>
        <w:tc>
          <w:tcPr>
            <w:tcMar/>
            <w:vMerge w:val="continue"/>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Merge w:val="continue"/>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Длина, м</w:t>
            </w:r>
          </w:p>
        </w:tc>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Тип покрытия</w:t>
            </w:r>
          </w:p>
        </w:tc>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Значение дороги</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w:t>
            </w: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Молодежная</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1000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Пшеничная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Строительная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700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Кирова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700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Твердое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Кирпичная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600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Рабочая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400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Рассохи</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Нагорная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1200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Ленина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Твердое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Советская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Мамонтова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850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Партизанская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1600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Пролетарская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Пугачева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Пушкина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850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Обская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1100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Лермонтова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Новая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800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50 лет Алтая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Энтузиастов</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Юбилейная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Энергетиков</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Рябиновая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Целинная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Солнечная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400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Степная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700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ул. Набережная</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Августовский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Тупик</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600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Октябрьский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Дружба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Сельский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Воронежский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Колхозный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950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Садовый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2400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Полевой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Майский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Мирный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1000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Красноармейский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450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Смешанное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Свободный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500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Гудок</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Обской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200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Пионерский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700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пер. Мельничный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150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проезд Интернациональный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700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проезд Сибирский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проезд Коммунальный</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100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Необщего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keepNext/>
              <w:keepLines/>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Проезд от ул.Строительная до ул.Пшеничная (туббольница)</w:t>
            </w:r>
          </w:p>
        </w:tc>
        <w:tc>
          <w:tcPr>
            <w:tcMar/>
            <w:vAlign w:val="bottom"/>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300</w:t>
            </w:r>
          </w:p>
        </w:tc>
        <w:tc>
          <w:tcPr>
            <w:tcMar/>
            <w:vAlign w:val="center"/>
            <w:tcBorders>
              <w:left w:val="single" w:sz="4" w:color="auto"/>
              <w:right w:val="single" w:sz="4" w:color="auto"/>
              <w:top w:val="single" w:sz="4" w:color="auto"/>
              <w:bottom w:val="single" w:sz="4" w:color="auto"/>
            </w:tcBorders>
            <w:shd w:fill="FFFFFF"/>
          </w:tcPr>
          <w:p>
            <w:pPr>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Грунтовое</w:t>
            </w:r>
          </w:p>
        </w:tc>
        <w:tc>
          <w:tcPr>
            <w:tcMar/>
            <w:vAlign w:val="center"/>
            <w:tcBorders>
              <w:left w:val="single" w:sz="4" w:color="auto"/>
              <w:right w:val="single" w:sz="4" w:color="auto"/>
              <w:top w:val="single" w:sz="4" w:color="auto"/>
              <w:bottom w:val="single" w:sz="4" w:color="auto"/>
            </w:tcBorders>
          </w:tcPr>
          <w:p>
            <w:pPr>
              <w:spacing w:after="160" w:afterAutospacing="0" w:line="259" w:lineRule="auto"/>
              <w:jc w:val="center"/>
              <w:keepNext/>
              <w:keepLines/>
              <w:widowControl/>
              <w:rPr>
                <w:rFonts w:ascii="Times New Roman" w:hAnsi="Times New Roman" w:eastAsia="Times New Roman"/>
                <w:sz w:val="24"/>
                <w:color w:val="000000"/>
              </w:rPr>
            </w:pPr>
            <w:r>
              <w:rPr>
                <w:rFonts w:ascii="Times New Roman" w:hAnsi="Times New Roman" w:eastAsia="Times New Roman"/>
                <w:sz w:val="24"/>
                <w:color w:val="000000"/>
              </w:rPr>
              <w:t>Необщего пользования</w:t>
            </w:r>
          </w:p>
        </w:tc>
      </w:tr>
      <w:tr>
        <w:tblPrEx>
          <w:tblCellMar/>
        </w:tblPrEx>
        <w:trPr>
          <w:trHeight w:val="227" w:hRule="atLeast"/>
        </w:trPr>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widowControl/>
              <w:rPr>
                <w:rFonts w:ascii="Times New Roman" w:hAnsi="Times New Roman" w:eastAsia="Times New Roman"/>
                <w:sz w:val="24"/>
                <w:color w:val="000000"/>
              </w:rPr>
            </w:pPr>
          </w:p>
        </w:tc>
        <w:tc>
          <w:tcPr>
            <w:tcMar/>
            <w:vAlign w:val="center"/>
            <w:tcBorders>
              <w:left w:val="nil" w:sz="0" w:color="auto"/>
              <w:right w:val="single" w:sz="4" w:color="auto"/>
              <w:top w:val="single" w:sz="6" w:color="000000"/>
              <w:bottom w:val="single" w:sz="4" w:color="auto"/>
            </w:tcBorders>
          </w:tcPr>
          <w:p>
            <w:pPr>
              <w:spacing w:after="160" w:afterAutospacing="0" w:line="259" w:lineRule="auto"/>
              <w:jc w:val="center"/>
              <w:widowControl/>
              <w:rPr>
                <w:rFonts w:ascii="Times New Roman" w:hAnsi="Times New Roman" w:eastAsia="Times New Roman"/>
                <w:sz w:val="24"/>
                <w:b/>
                <w:color w:val="000000"/>
              </w:rPr>
            </w:pPr>
            <w:r>
              <w:rPr>
                <w:rFonts w:ascii="Times New Roman" w:hAnsi="Times New Roman" w:eastAsia="Times New Roman"/>
                <w:sz w:val="24"/>
                <w:b/>
                <w:color w:val="000000"/>
              </w:rPr>
              <w:t>Итого</w:t>
            </w:r>
          </w:p>
        </w:tc>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widowControl/>
              <w:rPr>
                <w:rFonts w:ascii="Times New Roman" w:hAnsi="Times New Roman" w:eastAsia="Times New Roman"/>
                <w:sz w:val="24"/>
                <w:color w:val="000000"/>
              </w:rPr>
            </w:pPr>
            <w:r>
              <w:rPr>
                <w:rFonts w:ascii="Times New Roman" w:hAnsi="Times New Roman" w:eastAsia="Times New Roman"/>
                <w:sz w:val="24"/>
                <w:color w:val="000000"/>
              </w:rPr>
              <w:t>35700</w:t>
            </w:r>
          </w:p>
        </w:tc>
        <w:tc>
          <w:tcPr>
            <w:tcMar/>
            <w:vAlign w:val="center"/>
            <w:tcBorders>
              <w:left w:val="single" w:sz="4" w:color="auto"/>
              <w:right w:val="single" w:sz="4" w:color="auto"/>
              <w:top w:val="nil" w:sz="0" w:color="auto"/>
              <w:bottom w:val="single" w:sz="4" w:color="auto"/>
            </w:tcBorders>
          </w:tcPr>
          <w:p>
            <w:pPr>
              <w:spacing w:after="160" w:afterAutospacing="0" w:line="259" w:lineRule="auto"/>
              <w:jc w:val="center"/>
              <w:widowControl/>
              <w:rPr>
                <w:rFonts w:ascii="Times New Roman" w:hAnsi="Times New Roman" w:eastAsia="Times New Roman"/>
                <w:sz w:val="24"/>
                <w:b/>
                <w:color w:val="000000"/>
              </w:rPr>
            </w:pPr>
          </w:p>
        </w:tc>
        <w:tc>
          <w:tcPr>
            <w:tcMar/>
            <w:vAlign w:val="center"/>
            <w:tcBorders>
              <w:left w:val="single" w:sz="4" w:color="auto"/>
              <w:right w:val="single" w:sz="4" w:color="auto"/>
              <w:top w:val="single" w:sz="4" w:color="auto"/>
              <w:bottom w:val="single" w:sz="4" w:color="auto"/>
            </w:tcBorders>
          </w:tcPr>
          <w:p>
            <w:pPr>
              <w:spacing w:before="40" w:beforeAutospacing="0" w:after="40" w:afterAutospacing="0" w:line="259" w:lineRule="auto"/>
              <w:jc w:val="center"/>
              <w:widowControl/>
              <w:rPr>
                <w:rFonts w:ascii="Times New Roman" w:hAnsi="Times New Roman" w:eastAsia="Times New Roman"/>
                <w:sz w:val="24"/>
                <w:b/>
                <w:color w:val="000000"/>
              </w:rPr>
            </w:pPr>
          </w:p>
        </w:tc>
      </w:tr>
    </w:tbl>
    <w:p>
      <w:pPr>
        <w:spacing w:line="276" w:lineRule="auto"/>
        <w:jc w:val="both"/>
        <w:widowControl/>
        <w:rPr>
          <w:rFonts w:ascii="Times New Roman" w:hAnsi="Times New Roman" w:eastAsia="Times New Roman"/>
          <w:sz w:val="24"/>
          <w:b/>
          <w:i/>
          <w:highlight w:val="yellow"/>
        </w:rPr>
      </w:pPr>
    </w:p>
    <w:p>
      <w:pPr>
        <w:ind w:left="0" w:firstLine="709"/>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 xml:space="preserve">2.6.8.3 </w:t>
      </w:r>
      <w:bookmarkStart w:id="95" w:name="_Toc315965959"/>
      <w:r>
        <w:rPr>
          <w:rFonts w:ascii="Times New Roman" w:hAnsi="Times New Roman" w:eastAsia="Times New Roman"/>
          <w:sz w:val="28"/>
          <w:b/>
          <w:color w:val="000000"/>
        </w:rPr>
        <w:t>Общественный транспорт</w:t>
      </w:r>
      <w:bookmarkEnd w:id="95"/>
    </w:p>
    <w:p>
      <w:pPr>
        <w:ind w:left="0" w:firstLine="709"/>
        <w:jc w:val="center"/>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 жизни современного общества важной составляющей частью стало транспортное сообщение между населенными пунктами, а также пассажирские перевозки внутри населенных пунктов. В соответствии с этим развитие, совершенствование и улучшение качества обслуживания пассажирских перевозок является актуальным вопросом.</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муниципальную маршрутную сеть Шелаболихинского района согласно утвержденному реестру муниципальных маршрутов регулярных перевозок, входят маршруты, которые предусматривают транспортное обслуживание по 6 сельсоветам Шелаболихинского района.</w:t>
      </w:r>
    </w:p>
    <w:p>
      <w:pPr>
        <w:ind w:left="0" w:firstLine="709"/>
        <w:jc w:val="both"/>
        <w:widowControl/>
        <w:rPr>
          <w:rFonts w:ascii="Times New Roman" w:hAnsi="Times New Roman" w:eastAsia="Times New Roman"/>
          <w:sz w:val="28"/>
        </w:rPr>
      </w:pPr>
      <w:r>
        <w:rPr>
          <w:rFonts w:ascii="Times New Roman" w:hAnsi="Times New Roman" w:eastAsia="Times New Roman"/>
          <w:sz w:val="28"/>
        </w:rPr>
        <w:t>График движения общественного транспорта от населенных пунктов района                              в с. Шелаболиха:</w:t>
      </w:r>
    </w:p>
    <w:p>
      <w:pPr>
        <w:ind w:left="0" w:firstLine="709"/>
        <w:jc w:val="both"/>
        <w:widowControl/>
        <w:rPr>
          <w:rFonts w:ascii="Times New Roman" w:hAnsi="Times New Roman" w:eastAsia="Times New Roman"/>
          <w:sz w:val="28"/>
        </w:rPr>
      </w:pPr>
      <w:r>
        <w:rPr>
          <w:rFonts w:ascii="Times New Roman" w:hAnsi="Times New Roman" w:eastAsia="Times New Roman"/>
          <w:sz w:val="28"/>
        </w:rPr>
        <w:t>1.</w:t>
        <w:tab/>
        <w:t>Кучук;</w:t>
      </w:r>
    </w:p>
    <w:p>
      <w:pPr>
        <w:ind w:left="0" w:firstLine="709"/>
        <w:jc w:val="both"/>
        <w:widowControl/>
        <w:rPr>
          <w:rFonts w:ascii="Times New Roman" w:hAnsi="Times New Roman" w:eastAsia="Times New Roman"/>
          <w:sz w:val="28"/>
        </w:rPr>
      </w:pPr>
      <w:r>
        <w:rPr>
          <w:rFonts w:ascii="Times New Roman" w:hAnsi="Times New Roman" w:eastAsia="Times New Roman"/>
          <w:sz w:val="28"/>
        </w:rPr>
        <w:t>2.</w:t>
        <w:tab/>
        <w:t>Ильинка;</w:t>
      </w:r>
    </w:p>
    <w:p>
      <w:pPr>
        <w:ind w:left="0" w:firstLine="709"/>
        <w:jc w:val="both"/>
        <w:widowControl/>
        <w:rPr>
          <w:rFonts w:ascii="Times New Roman" w:hAnsi="Times New Roman" w:eastAsia="Times New Roman"/>
          <w:sz w:val="28"/>
        </w:rPr>
      </w:pPr>
      <w:r>
        <w:rPr>
          <w:rFonts w:ascii="Times New Roman" w:hAnsi="Times New Roman" w:eastAsia="Times New Roman"/>
          <w:sz w:val="28"/>
        </w:rPr>
        <w:t>3.</w:t>
        <w:tab/>
        <w:t>Макарово;</w:t>
      </w:r>
    </w:p>
    <w:p>
      <w:pPr>
        <w:ind w:left="0" w:firstLine="709"/>
        <w:jc w:val="both"/>
        <w:widowControl/>
        <w:rPr>
          <w:rFonts w:ascii="Times New Roman" w:hAnsi="Times New Roman" w:eastAsia="Times New Roman"/>
          <w:sz w:val="28"/>
        </w:rPr>
      </w:pPr>
      <w:r>
        <w:rPr>
          <w:rFonts w:ascii="Times New Roman" w:hAnsi="Times New Roman" w:eastAsia="Times New Roman"/>
          <w:sz w:val="28"/>
        </w:rPr>
        <w:t>4.</w:t>
        <w:tab/>
        <w:t>Киприно;</w:t>
      </w:r>
    </w:p>
    <w:p>
      <w:pPr>
        <w:ind w:left="0" w:firstLine="709"/>
        <w:jc w:val="both"/>
        <w:widowControl/>
        <w:rPr>
          <w:rFonts w:ascii="Times New Roman" w:hAnsi="Times New Roman" w:eastAsia="Times New Roman"/>
          <w:sz w:val="28"/>
        </w:rPr>
      </w:pPr>
      <w:r>
        <w:rPr>
          <w:rFonts w:ascii="Times New Roman" w:hAnsi="Times New Roman" w:eastAsia="Times New Roman"/>
          <w:sz w:val="28"/>
        </w:rPr>
        <w:t>5.</w:t>
        <w:tab/>
        <w:t>Верх – Кучук;</w:t>
      </w:r>
    </w:p>
    <w:p>
      <w:pPr>
        <w:ind w:left="0" w:firstLine="709"/>
        <w:jc w:val="both"/>
        <w:widowControl/>
        <w:rPr>
          <w:rFonts w:ascii="Times New Roman" w:hAnsi="Times New Roman" w:eastAsia="Times New Roman"/>
          <w:sz w:val="28"/>
        </w:rPr>
      </w:pPr>
      <w:r>
        <w:rPr>
          <w:rFonts w:ascii="Times New Roman" w:hAnsi="Times New Roman" w:eastAsia="Times New Roman"/>
          <w:sz w:val="28"/>
        </w:rPr>
        <w:t>6.</w:t>
        <w:tab/>
        <w:t>Новообинцево.</w:t>
      </w:r>
    </w:p>
    <w:p>
      <w:pPr>
        <w:ind w:left="0" w:firstLine="709"/>
        <w:jc w:val="both"/>
        <w:widowControl/>
        <w:rPr>
          <w:rFonts w:ascii="Times New Roman" w:hAnsi="Times New Roman" w:eastAsia="Times New Roman"/>
          <w:sz w:val="28"/>
        </w:rPr>
      </w:pPr>
      <w:r>
        <w:rPr>
          <w:rFonts w:ascii="Times New Roman" w:hAnsi="Times New Roman" w:eastAsia="Times New Roman"/>
          <w:sz w:val="28"/>
        </w:rPr>
        <w:t>График движения общественного транспорта из с. Шелаболиха до населенных пунктов района следующий:</w:t>
      </w:r>
    </w:p>
    <w:p>
      <w:pPr>
        <w:ind w:left="0" w:firstLine="709"/>
        <w:jc w:val="both"/>
        <w:widowControl/>
        <w:rPr>
          <w:rFonts w:ascii="Times New Roman" w:hAnsi="Times New Roman" w:eastAsia="Times New Roman"/>
          <w:sz w:val="28"/>
        </w:rPr>
      </w:pPr>
      <w:r>
        <w:rPr>
          <w:rFonts w:ascii="Times New Roman" w:hAnsi="Times New Roman" w:eastAsia="Times New Roman"/>
          <w:sz w:val="28"/>
        </w:rPr>
        <w:t>1.</w:t>
        <w:tab/>
        <w:t>Кучук;</w:t>
      </w:r>
    </w:p>
    <w:p>
      <w:pPr>
        <w:ind w:left="0" w:firstLine="709"/>
        <w:jc w:val="both"/>
        <w:widowControl/>
        <w:rPr>
          <w:rFonts w:ascii="Times New Roman" w:hAnsi="Times New Roman" w:eastAsia="Times New Roman"/>
          <w:sz w:val="28"/>
        </w:rPr>
      </w:pPr>
      <w:r>
        <w:rPr>
          <w:rFonts w:ascii="Times New Roman" w:hAnsi="Times New Roman" w:eastAsia="Times New Roman"/>
          <w:sz w:val="28"/>
        </w:rPr>
        <w:t>2.</w:t>
        <w:tab/>
        <w:t>Ильинка;</w:t>
      </w:r>
    </w:p>
    <w:p>
      <w:pPr>
        <w:ind w:left="0" w:firstLine="709"/>
        <w:jc w:val="both"/>
        <w:widowControl/>
        <w:rPr>
          <w:rFonts w:ascii="Times New Roman" w:hAnsi="Times New Roman" w:eastAsia="Times New Roman"/>
          <w:sz w:val="28"/>
        </w:rPr>
      </w:pPr>
      <w:r>
        <w:rPr>
          <w:rFonts w:ascii="Times New Roman" w:hAnsi="Times New Roman" w:eastAsia="Times New Roman"/>
          <w:sz w:val="28"/>
        </w:rPr>
        <w:t>3.</w:t>
        <w:tab/>
        <w:t>Макарово;</w:t>
      </w:r>
    </w:p>
    <w:p>
      <w:pPr>
        <w:ind w:left="0" w:firstLine="709"/>
        <w:jc w:val="both"/>
        <w:widowControl/>
        <w:rPr>
          <w:rFonts w:ascii="Times New Roman" w:hAnsi="Times New Roman" w:eastAsia="Times New Roman"/>
          <w:sz w:val="28"/>
        </w:rPr>
      </w:pPr>
      <w:r>
        <w:rPr>
          <w:rFonts w:ascii="Times New Roman" w:hAnsi="Times New Roman" w:eastAsia="Times New Roman"/>
          <w:sz w:val="28"/>
        </w:rPr>
        <w:t>4.</w:t>
        <w:tab/>
        <w:t>Киприно;</w:t>
      </w:r>
    </w:p>
    <w:p>
      <w:pPr>
        <w:ind w:left="0" w:firstLine="709"/>
        <w:jc w:val="both"/>
        <w:widowControl/>
        <w:rPr>
          <w:rFonts w:ascii="Times New Roman" w:hAnsi="Times New Roman" w:eastAsia="Times New Roman"/>
          <w:sz w:val="28"/>
        </w:rPr>
      </w:pPr>
      <w:r>
        <w:rPr>
          <w:rFonts w:ascii="Times New Roman" w:hAnsi="Times New Roman" w:eastAsia="Times New Roman"/>
          <w:sz w:val="28"/>
        </w:rPr>
        <w:t>5.</w:t>
        <w:tab/>
        <w:t>Верх – Кучук;</w:t>
      </w:r>
    </w:p>
    <w:p>
      <w:pPr>
        <w:ind w:left="0" w:firstLine="709"/>
        <w:jc w:val="both"/>
        <w:widowControl/>
        <w:rPr>
          <w:rFonts w:ascii="Times New Roman" w:hAnsi="Times New Roman" w:eastAsia="Times New Roman"/>
          <w:sz w:val="28"/>
        </w:rPr>
      </w:pPr>
      <w:r>
        <w:rPr>
          <w:rFonts w:ascii="Times New Roman" w:hAnsi="Times New Roman" w:eastAsia="Times New Roman"/>
          <w:sz w:val="28"/>
        </w:rPr>
        <w:t>6.</w:t>
        <w:tab/>
        <w:t>Новообинцево.</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Автобусные маршруты проходят преимущественно транзитные по автомобильной дороге краевого значения </w:t>
      </w:r>
      <w:r>
        <w:rPr>
          <w:rFonts w:ascii="Times New Roman" w:hAnsi="Times New Roman" w:eastAsia="Times New Roman"/>
          <w:sz w:val="28"/>
          <w:color w:val="000000"/>
        </w:rPr>
        <w:t>«Павловск – Камень-на-Оби» с остановкой вблизи села Шелаболиха, так же есть автобусный маршрут с заездом в само село. Маршрут следования проходит по ул. Ленина и далее через мост через реку Шелаболиха по и ул. Новая с выходом на автомобильную магистраль.</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работают 2 предприятия, осуществляющие грузовые и пассажирские перевозки: ООО «Транзит» и ООО «Командирское».</w:t>
      </w:r>
    </w:p>
    <w:p>
      <w:pPr>
        <w:ind w:left="0" w:firstLine="709"/>
        <w:jc w:val="both"/>
        <w:widowControl/>
        <w:rPr>
          <w:rFonts w:ascii="Times New Roman" w:hAnsi="Times New Roman" w:eastAsia="Times New Roman"/>
          <w:sz w:val="28"/>
        </w:rPr>
      </w:pPr>
      <w:r>
        <w:rPr>
          <w:rFonts w:ascii="Times New Roman" w:hAnsi="Times New Roman" w:eastAsia="Times New Roman"/>
          <w:sz w:val="28"/>
        </w:rPr>
        <w:t>Одной из основных проблем общественного транспорта является сильная изношенность и недостаточные темпы обновления подвижного состава. Как следствие износа подвижного состава - снижается уровень технической надежности и безопасности пассажирского транспорта. Кроме того, в значительной степени растут затраты на эксплуатацию подвижного состава и себестоимость перевозок пассажиров. Низкая степень загруженности салона так же негативно сказывается на себестоимости перевозок пассажиров, следовательно, и на финансовом состоянии перевозчиков.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личном пользовании у населения имеются легковые автомобили, мотоциклы, мотосани.</w:t>
      </w:r>
    </w:p>
    <w:p>
      <w:pPr>
        <w:ind w:left="0" w:firstLine="709"/>
        <w:jc w:val="both"/>
        <w:widowControl/>
        <w:rPr>
          <w:rFonts w:ascii="Times New Roman" w:hAnsi="Times New Roman" w:eastAsia="Times New Roman"/>
          <w:sz w:val="28"/>
        </w:rPr>
      </w:pPr>
      <w:r>
        <w:rPr>
          <w:rFonts w:ascii="Times New Roman" w:hAnsi="Times New Roman" w:eastAsia="Times New Roman"/>
          <w:sz w:val="28"/>
        </w:rPr>
        <w:t>Перевозка такси и другие частные предприниматели не осуществляется.</w:t>
      </w:r>
    </w:p>
    <w:p>
      <w:pPr>
        <w:ind w:left="0" w:firstLine="709"/>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2.6.8.4. Сооружения и устройства для хранения и обслуживания транспортных средств</w:t>
      </w:r>
    </w:p>
    <w:p>
      <w:pPr>
        <w:ind w:left="0" w:firstLine="709"/>
        <w:spacing w:after="200" w:afterAutospacing="0"/>
        <w:jc w:val="both"/>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Гаражи</w:t>
      </w:r>
    </w:p>
    <w:p>
      <w:pPr>
        <w:ind w:left="0" w:firstLine="709"/>
        <w:spacing w:after="200" w:afterAutospacing="0"/>
        <w:jc w:val="both"/>
        <w:widowControl/>
        <w:contextualSpacing/>
        <w:rPr>
          <w:rFonts w:ascii="Times New Roman" w:hAnsi="Times New Roman" w:eastAsia="Times New Roman"/>
          <w:sz w:val="28"/>
        </w:rPr>
      </w:pPr>
      <w:r>
        <w:rPr>
          <w:rFonts w:ascii="Times New Roman" w:hAnsi="Times New Roman" w:eastAsia="Times New Roman"/>
          <w:sz w:val="28"/>
        </w:rPr>
        <w:t>Жители села хранят свои автомобили и другую мототехнику в гаражах на своих участках, либо в гаражах боксового типа расположенных на близлежащих территориях.</w:t>
      </w:r>
    </w:p>
    <w:p>
      <w:pPr>
        <w:ind w:left="0" w:firstLine="709"/>
        <w:spacing w:after="200" w:afterAutospacing="0"/>
        <w:jc w:val="both"/>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Автозаправочные станции</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муниципального образования Шелаболихинского сельсовета расположено 2 автозаправочных станции: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АЗС «Октан», Алтайский край, Шелаболихинский район, автодорога Барнаул-Камень-на -Оби между 88 и 89 км в районе с. Шелаболиха.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АЗС «Нефтересурс», Алтайский край, Шелаболихинский район, с. Шелаболиха, ул. Лермонтова, 18. </w:t>
      </w:r>
    </w:p>
    <w:p>
      <w:pPr>
        <w:ind w:left="0" w:firstLine="709"/>
        <w:spacing w:after="200" w:afterAutospacing="0"/>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Вся спецтехника и личный автотранспорт обслуживаются на данных АЗС.</w:t>
      </w:r>
    </w:p>
    <w:p>
      <w:pPr>
        <w:ind w:left="0" w:firstLine="709"/>
        <w:spacing w:after="200" w:afterAutospacing="0"/>
        <w:jc w:val="both"/>
        <w:widowControl/>
        <w:contextualSpacing/>
        <w:rPr>
          <w:rFonts w:ascii="Times New Roman" w:hAnsi="Times New Roman" w:eastAsia="Times New Roman"/>
          <w:sz w:val="28"/>
          <w:color w:val="000000"/>
        </w:rPr>
      </w:pPr>
    </w:p>
    <w:p>
      <w:pPr>
        <w:ind w:left="0" w:firstLine="709"/>
        <w:spacing w:after="200" w:afterAutospacing="0"/>
        <w:jc w:val="both"/>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Объекты обслуживание автомобилей</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сельсовета в с. Шелаболиха по адресу ул. Лермонтова 19 расположена станция технического обслуживания автомобилей (СТО), моечных пунктов автомашин и другого сервиса на территории сельсовета – нет. Пунктов технического осмотра автомобилей (ПТО) в соответствии с реализацией ФЗ от 01.07.2011№ 170-ФЗ «О техническом осмотре транспортных средств и внесении изменений в отдельные законодательные акты РФ», так же нет.</w:t>
      </w:r>
    </w:p>
    <w:p>
      <w:pPr>
        <w:ind w:left="0" w:firstLine="567"/>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2.6.8.5 Искусственные дорожные сооружения</w:t>
      </w:r>
    </w:p>
    <w:p>
      <w:pPr>
        <w:jc w:val="center"/>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 территории сельсовета расположено2 капитальных мостовых сооружения, все они осуществляют транспортное сообщение через реку Шелаболиха. </w:t>
      </w:r>
    </w:p>
    <w:p>
      <w:pPr>
        <w:ind w:left="0" w:firstLine="709"/>
        <w:jc w:val="both"/>
        <w:widowControl/>
        <w:rPr>
          <w:rFonts w:ascii="Times New Roman" w:hAnsi="Times New Roman" w:eastAsia="Times New Roman"/>
          <w:sz w:val="28"/>
        </w:rPr>
      </w:pPr>
      <w:r>
        <w:rPr>
          <w:rFonts w:ascii="Times New Roman" w:hAnsi="Times New Roman" w:eastAsia="Times New Roman"/>
          <w:sz w:val="28"/>
        </w:rPr>
        <w:t>1 мост расположен в селе и служат соединяющей нитью между двумя берегами населенного пункта, 2й мост обустроен на автомобильной дороге регионального значения, так же в селе Шелаболиха есть пешеходный мост через реку Шелаболиха.</w:t>
      </w:r>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Выводы:</w:t>
      </w:r>
    </w:p>
    <w:p>
      <w:pPr>
        <w:ind w:left="0" w:firstLine="709"/>
        <w:jc w:val="both"/>
        <w:widowControl/>
        <w:rPr>
          <w:rFonts w:ascii="Times New Roman" w:hAnsi="Times New Roman" w:eastAsia="Times New Roman"/>
          <w:sz w:val="28"/>
        </w:rPr>
      </w:pPr>
      <w:r>
        <w:rPr>
          <w:rFonts w:ascii="Times New Roman" w:hAnsi="Times New Roman" w:eastAsia="Times New Roman"/>
          <w:sz w:val="28"/>
        </w:rPr>
        <w:t>К недостаткам улично-дорожной сети муниципального образования Шелаболихинского района Шелаболихинского сельсовета можно отнести следующее:</w:t>
      </w:r>
    </w:p>
    <w:p>
      <w:pPr>
        <w:ind w:left="0" w:firstLine="709"/>
        <w:jc w:val="both"/>
        <w:widowControl/>
        <w:rPr>
          <w:rFonts w:ascii="Times New Roman" w:hAnsi="Times New Roman" w:eastAsia="Times New Roman"/>
          <w:sz w:val="28"/>
        </w:rPr>
      </w:pPr>
      <w:r>
        <w:rPr>
          <w:rFonts w:ascii="Times New Roman" w:hAnsi="Times New Roman" w:eastAsia="Times New Roman"/>
          <w:sz w:val="28"/>
        </w:rPr>
        <w:t>- отсутствие четкой дифференциации улично-дорожной сети по категориям согласно требованиям СНиП;</w:t>
      </w:r>
    </w:p>
    <w:p>
      <w:pPr>
        <w:ind w:left="0" w:firstLine="709"/>
        <w:jc w:val="both"/>
        <w:widowControl/>
        <w:rPr>
          <w:rFonts w:ascii="Times New Roman" w:hAnsi="Times New Roman" w:eastAsia="Times New Roman"/>
          <w:sz w:val="28"/>
        </w:rPr>
      </w:pPr>
      <w:r>
        <w:rPr>
          <w:rFonts w:ascii="Times New Roman" w:hAnsi="Times New Roman" w:eastAsia="Times New Roman"/>
          <w:sz w:val="28"/>
        </w:rPr>
        <w:t>-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pPr>
        <w:ind w:left="0" w:firstLine="709"/>
        <w:jc w:val="both"/>
        <w:widowControl/>
        <w:rPr>
          <w:rFonts w:ascii="Times New Roman" w:hAnsi="Times New Roman" w:eastAsia="Times New Roman"/>
          <w:sz w:val="28"/>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96" w:name="_Toc151981745"/>
      <w:r>
        <w:rPr>
          <w:rFonts w:ascii="Times New Roman" w:hAnsi="Times New Roman" w:eastAsia="Times New Roman"/>
          <w:sz w:val="28"/>
          <w:b/>
        </w:rPr>
        <w:t>2.6.9 Инженерная инфраструктура</w:t>
      </w:r>
      <w:bookmarkEnd w:id="96"/>
    </w:p>
    <w:p>
      <w:pPr>
        <w:widowControl/>
        <w:rPr>
          <w:rFonts w:ascii="Times New Roman" w:hAnsi="Times New Roman" w:eastAsia="Times New Roman"/>
          <w:sz w:val="28"/>
        </w:rPr>
      </w:pPr>
    </w:p>
    <w:p>
      <w:pPr>
        <w:ind w:left="0" w:firstLine="709"/>
        <w:widowControl/>
        <w:rPr>
          <w:rFonts w:ascii="Times New Roman" w:hAnsi="Times New Roman" w:eastAsia="Times New Roman"/>
          <w:sz w:val="28"/>
        </w:rPr>
      </w:pPr>
      <w:r>
        <w:rPr>
          <w:rFonts w:ascii="Times New Roman" w:hAnsi="Times New Roman" w:eastAsia="Times New Roman"/>
          <w:sz w:val="28"/>
        </w:rPr>
        <w:t>При разработке использованы следующие нормативные документы:</w:t>
      </w:r>
    </w:p>
    <w:p>
      <w:pPr>
        <w:ind w:left="0" w:firstLine="709"/>
        <w:widowControl/>
        <w:rPr>
          <w:rFonts w:ascii="Times New Roman" w:hAnsi="Times New Roman" w:eastAsia="Times New Roman"/>
          <w:sz w:val="28"/>
        </w:rPr>
      </w:pPr>
      <w:r>
        <w:rPr>
          <w:rFonts w:ascii="Times New Roman" w:hAnsi="Times New Roman" w:eastAsia="Times New Roman"/>
          <w:sz w:val="28"/>
        </w:rPr>
        <w:t>СП 30.13330.2020 «Внутренний водопровод и канализация зданий»;</w:t>
      </w:r>
    </w:p>
    <w:p>
      <w:pPr>
        <w:ind w:left="0" w:firstLine="709"/>
        <w:widowControl/>
        <w:rPr>
          <w:rFonts w:ascii="Times New Roman" w:hAnsi="Times New Roman" w:eastAsia="Times New Roman"/>
          <w:sz w:val="28"/>
        </w:rPr>
      </w:pPr>
      <w:r>
        <w:rPr>
          <w:rFonts w:ascii="Times New Roman" w:hAnsi="Times New Roman" w:eastAsia="Times New Roman"/>
          <w:sz w:val="28"/>
        </w:rPr>
        <w:t>СП 31.13330.2012 «Водоснабжение. Наружные сети и сооружения. Актуализированная редакция СНиП 2.04.02-84*» (с Изменениями N 1-5);</w:t>
      </w:r>
    </w:p>
    <w:p>
      <w:pPr>
        <w:ind w:left="0" w:firstLine="709"/>
        <w:widowControl/>
        <w:rPr>
          <w:rFonts w:ascii="Times New Roman" w:hAnsi="Times New Roman" w:eastAsia="Times New Roman"/>
          <w:sz w:val="28"/>
        </w:rPr>
      </w:pPr>
      <w:r>
        <w:rPr>
          <w:rFonts w:ascii="Times New Roman" w:hAnsi="Times New Roman" w:eastAsia="Times New Roman"/>
          <w:sz w:val="28"/>
        </w:rPr>
        <w:t>СП 32.13330.2018 «Канализация. Наружные сети и сооружения. СНиП 2.04.03-85» (с Изменениями N 1,2);</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СП 8.13130.2020 «Системы противопожарной защиты. Наружное противопожарное водоснабжение. Требования пожарной безопасности»;</w:t>
      </w:r>
    </w:p>
    <w:p>
      <w:pPr>
        <w:ind w:left="0" w:firstLine="709"/>
        <w:widowControl/>
        <w:rPr>
          <w:rFonts w:ascii="Times New Roman" w:hAnsi="Times New Roman" w:eastAsia="Times New Roman"/>
          <w:sz w:val="28"/>
        </w:rPr>
      </w:pPr>
      <w:r>
        <w:rPr>
          <w:rFonts w:ascii="Times New Roman" w:hAnsi="Times New Roman" w:eastAsia="Times New Roman"/>
          <w:sz w:val="28"/>
        </w:rPr>
        <w:t>СП 10.13130.2020 «Системы противопожарной защиты. Внутренний противопожарный водопровод»;</w:t>
      </w:r>
    </w:p>
    <w:p>
      <w:pPr>
        <w:ind w:left="0" w:firstLine="709"/>
        <w:widowControl/>
        <w:rPr>
          <w:rFonts w:ascii="Times New Roman" w:hAnsi="Times New Roman" w:eastAsia="Times New Roman"/>
          <w:sz w:val="28"/>
        </w:rPr>
      </w:pPr>
      <w:r>
        <w:rPr>
          <w:rFonts w:ascii="Times New Roman" w:hAnsi="Times New Roman" w:eastAsia="Times New Roman"/>
          <w:sz w:val="28"/>
        </w:rPr>
        <w:t>ФЗ №123-ФЗ «Технический регламент о требованиях пожарной безопасности» (с изменениями на 01.03.2023 года);</w:t>
      </w:r>
    </w:p>
    <w:p>
      <w:pPr>
        <w:ind w:left="0" w:firstLine="709"/>
        <w:widowControl/>
        <w:rPr>
          <w:rFonts w:ascii="Times New Roman" w:hAnsi="Times New Roman" w:eastAsia="Times New Roman"/>
          <w:sz w:val="28"/>
        </w:rPr>
      </w:pPr>
      <w:r>
        <w:rPr>
          <w:rFonts w:ascii="Times New Roman" w:hAnsi="Times New Roman" w:eastAsia="Times New Roman"/>
          <w:sz w:val="28"/>
        </w:rPr>
        <w:t>СП 131.13330.2020 «Строительная климатология» (с Изменениями N 1);</w:t>
      </w:r>
    </w:p>
    <w:p>
      <w:pPr>
        <w:ind w:left="0" w:firstLine="709"/>
        <w:widowControl/>
        <w:rPr>
          <w:rFonts w:ascii="Times New Roman" w:hAnsi="Times New Roman" w:eastAsia="Times New Roman"/>
          <w:sz w:val="28"/>
        </w:rPr>
      </w:pPr>
      <w:r>
        <w:rPr>
          <w:rFonts w:ascii="Times New Roman" w:hAnsi="Times New Roman" w:eastAsia="Times New Roman"/>
          <w:sz w:val="28"/>
        </w:rPr>
        <w:t>СП 124.13330.2012 «Тепловые сети. Актуализированная редакция СНиП 41-02-2003» (с Изменениями N 1,2,3);</w:t>
      </w:r>
    </w:p>
    <w:p>
      <w:pPr>
        <w:ind w:left="0" w:firstLine="708"/>
        <w:widowControl/>
        <w:contextualSpacing/>
        <w:rPr>
          <w:rFonts w:ascii="Times New Roman" w:hAnsi="Times New Roman" w:eastAsia="Times New Roman"/>
          <w:sz w:val="28"/>
        </w:rPr>
      </w:pPr>
      <w:r>
        <w:rPr>
          <w:rFonts w:ascii="Times New Roman" w:hAnsi="Times New Roman" w:eastAsia="Times New Roman"/>
          <w:sz w:val="28"/>
        </w:rPr>
        <w:t>Приказ Министерства строительства и жилищно-коммунального хозяйства Российской Федерации от 17.03.2014 N 99/пр «Об утверждении Методики осуществления коммерческого учета тепловой энергии, теплоносителя».</w:t>
      </w:r>
    </w:p>
    <w:p>
      <w:pPr>
        <w:ind w:left="0" w:firstLine="708"/>
        <w:widowControl/>
        <w:contextualSpacing/>
        <w:rPr>
          <w:rFonts w:ascii="Times New Roman" w:hAnsi="Times New Roman" w:eastAsia="Times New Roman"/>
          <w:sz w:val="28"/>
        </w:rPr>
      </w:pPr>
      <w:r>
        <w:rPr>
          <w:rFonts w:ascii="Times New Roman" w:hAnsi="Times New Roman" w:eastAsia="Times New Roman"/>
          <w:sz w:val="28"/>
        </w:rPr>
        <w:t>Решение об утверждении нормативов потребления коммунальных услуг по холодному (горячему) водоснабжению, водоотведению в жилых помещениях на территории Алтайского края от 28.04.2018 года №54.</w:t>
      </w:r>
    </w:p>
    <w:p>
      <w:pPr>
        <w:ind w:left="0" w:firstLine="567"/>
        <w:jc w:val="both"/>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Обеспечение жилого фонда сетями инженерной инфраструктуры выглядит следующим образом:</w:t>
      </w:r>
    </w:p>
    <w:p>
      <w:pPr>
        <w:ind w:left="0" w:firstLine="567"/>
        <w:numPr>
          <w:numId w:val="33"/>
        </w:numPr>
        <w:jc w:val="both"/>
        <w:widowControl/>
        <w:tabs>
          <w:tab w:val="left" w:pos="993" w:leader="none"/>
        </w:tabs>
        <w:rPr>
          <w:rFonts w:ascii="Times New Roman" w:hAnsi="Times New Roman" w:eastAsia="Times New Roman"/>
          <w:sz w:val="28"/>
        </w:rPr>
      </w:pPr>
      <w:r>
        <w:rPr>
          <w:rFonts w:ascii="Times New Roman" w:hAnsi="Times New Roman" w:eastAsia="Times New Roman"/>
          <w:sz w:val="28"/>
        </w:rPr>
        <w:t xml:space="preserve">теплоснабжение - </w:t>
      </w:r>
      <w:r>
        <w:rPr>
          <w:rFonts w:ascii="Times New Roman" w:hAnsi="Times New Roman" w:eastAsia="Times New Roman"/>
          <w:sz w:val="28"/>
          <w:lang w:val="en-US"/>
        </w:rPr>
        <w:t>25</w:t>
      </w:r>
      <w:r>
        <w:rPr>
          <w:rFonts w:ascii="Times New Roman" w:hAnsi="Times New Roman" w:eastAsia="Times New Roman"/>
          <w:sz w:val="28"/>
        </w:rPr>
        <w:t>%,</w:t>
      </w:r>
    </w:p>
    <w:p>
      <w:pPr>
        <w:ind w:left="0" w:firstLine="567"/>
        <w:numPr>
          <w:numId w:val="33"/>
        </w:numPr>
        <w:jc w:val="both"/>
        <w:widowControl/>
        <w:tabs>
          <w:tab w:val="left" w:pos="993" w:leader="none"/>
        </w:tabs>
        <w:rPr>
          <w:rFonts w:ascii="Times New Roman" w:hAnsi="Times New Roman" w:eastAsia="Times New Roman"/>
          <w:sz w:val="28"/>
        </w:rPr>
      </w:pPr>
      <w:r>
        <w:rPr>
          <w:rFonts w:ascii="Times New Roman" w:hAnsi="Times New Roman" w:eastAsia="Times New Roman"/>
          <w:sz w:val="28"/>
        </w:rPr>
        <w:t>водопровод - 95%,</w:t>
      </w:r>
    </w:p>
    <w:p>
      <w:pPr>
        <w:ind w:left="0" w:firstLine="567"/>
        <w:numPr>
          <w:numId w:val="33"/>
        </w:numPr>
        <w:jc w:val="both"/>
        <w:widowControl/>
        <w:tabs>
          <w:tab w:val="left" w:pos="993" w:leader="none"/>
        </w:tabs>
        <w:rPr>
          <w:rFonts w:ascii="Times New Roman" w:hAnsi="Times New Roman" w:eastAsia="Times New Roman"/>
          <w:sz w:val="28"/>
        </w:rPr>
      </w:pPr>
      <w:r>
        <w:rPr>
          <w:rFonts w:ascii="Times New Roman" w:hAnsi="Times New Roman" w:eastAsia="Times New Roman"/>
          <w:sz w:val="28"/>
        </w:rPr>
        <w:t>канализация - 1%,</w:t>
      </w:r>
    </w:p>
    <w:p>
      <w:pPr>
        <w:ind w:left="0" w:firstLine="567"/>
        <w:numPr>
          <w:numId w:val="33"/>
        </w:numPr>
        <w:jc w:val="both"/>
        <w:widowControl/>
        <w:tabs>
          <w:tab w:val="left" w:pos="993" w:leader="none"/>
        </w:tabs>
        <w:rPr>
          <w:rFonts w:ascii="Times New Roman" w:hAnsi="Times New Roman" w:eastAsia="Times New Roman"/>
          <w:sz w:val="28"/>
        </w:rPr>
      </w:pPr>
      <w:r>
        <w:rPr>
          <w:rFonts w:ascii="Times New Roman" w:hAnsi="Times New Roman" w:eastAsia="Times New Roman"/>
          <w:sz w:val="28"/>
        </w:rPr>
        <w:t>электроснабжение - 100 %,</w:t>
      </w:r>
    </w:p>
    <w:p>
      <w:pPr>
        <w:ind w:left="0" w:firstLine="567"/>
        <w:numPr>
          <w:numId w:val="33"/>
        </w:numPr>
        <w:jc w:val="both"/>
        <w:widowControl/>
        <w:tabs>
          <w:tab w:val="left" w:pos="993" w:leader="none"/>
        </w:tabs>
        <w:rPr>
          <w:rFonts w:ascii="Times New Roman" w:hAnsi="Times New Roman" w:eastAsia="Times New Roman"/>
          <w:sz w:val="28"/>
        </w:rPr>
      </w:pPr>
      <w:r>
        <w:rPr>
          <w:rFonts w:ascii="Times New Roman" w:hAnsi="Times New Roman" w:eastAsia="Times New Roman"/>
          <w:sz w:val="28"/>
        </w:rPr>
        <w:t>связь - 83%.</w:t>
      </w:r>
    </w:p>
    <w:p>
      <w:pPr>
        <w:ind w:left="0" w:firstLine="567"/>
        <w:jc w:val="both"/>
        <w:widowControl/>
        <w:rPr>
          <w:rFonts w:ascii="Times New Roman" w:hAnsi="Times New Roman" w:eastAsia="Times New Roman"/>
          <w:sz w:val="28"/>
        </w:rPr>
      </w:pPr>
      <w:r>
        <w:rPr>
          <w:rFonts w:ascii="Times New Roman" w:hAnsi="Times New Roman" w:eastAsia="Times New Roman"/>
          <w:sz w:val="28"/>
        </w:rPr>
        <w:t>Ключевым звеном реформирования ЖКХ является энергоресурсосбережение и учет потребляемых ресурсов. Существуют отрицательные факторы развития ЖКХ:</w:t>
      </w:r>
    </w:p>
    <w:p>
      <w:pPr>
        <w:ind w:left="0" w:firstLine="567"/>
        <w:jc w:val="both"/>
        <w:widowControl/>
        <w:rPr>
          <w:rFonts w:ascii="Times New Roman" w:hAnsi="Times New Roman" w:eastAsia="Times New Roman"/>
          <w:sz w:val="28"/>
        </w:rPr>
      </w:pPr>
      <w:r>
        <w:rPr>
          <w:rFonts w:ascii="Times New Roman" w:hAnsi="Times New Roman" w:eastAsia="Times New Roman"/>
          <w:sz w:val="28"/>
        </w:rPr>
        <w:t>1. высокий износ основных средств;</w:t>
      </w:r>
    </w:p>
    <w:p>
      <w:pPr>
        <w:ind w:left="0" w:firstLine="567"/>
        <w:jc w:val="both"/>
        <w:widowControl/>
        <w:rPr>
          <w:rFonts w:ascii="Times New Roman" w:hAnsi="Times New Roman" w:eastAsia="Times New Roman"/>
          <w:sz w:val="28"/>
        </w:rPr>
      </w:pPr>
      <w:r>
        <w:rPr>
          <w:rFonts w:ascii="Times New Roman" w:hAnsi="Times New Roman" w:eastAsia="Times New Roman"/>
          <w:sz w:val="28"/>
        </w:rPr>
        <w:t>2. недостаток инвестиций в производство;</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3. рост цен на энергоносители и в связи с этим рост тарифов на ЖКУ. </w:t>
      </w:r>
    </w:p>
    <w:p>
      <w:pPr>
        <w:ind w:left="0" w:firstLine="567"/>
        <w:jc w:val="both"/>
        <w:widowControl/>
        <w:rPr>
          <w:rFonts w:ascii="Times New Roman" w:hAnsi="Times New Roman" w:eastAsia="Times New Roman"/>
          <w:sz w:val="28"/>
        </w:rPr>
      </w:pPr>
    </w:p>
    <w:p>
      <w:pPr>
        <w:ind w:left="0" w:firstLine="709"/>
        <w:keepNext/>
        <w:keepLines/>
        <w:widowControl/>
        <w:outlineLvl w:val="5"/>
        <w:rPr>
          <w:rFonts w:ascii="Times New Roman" w:hAnsi="Times New Roman" w:eastAsia="Times New Roman"/>
          <w:sz w:val="28"/>
          <w:b/>
        </w:rPr>
      </w:pPr>
      <w:r>
        <w:rPr>
          <w:rFonts w:ascii="Times New Roman" w:hAnsi="Times New Roman" w:eastAsia="Times New Roman"/>
          <w:sz w:val="28"/>
          <w:b/>
        </w:rPr>
        <w:t>2.6.9.1 Водоснабжение</w:t>
      </w:r>
    </w:p>
    <w:p>
      <w:pPr>
        <w:jc w:val="center"/>
        <w:widowControl/>
        <w:rPr>
          <w:rFonts w:ascii="Times New Roman" w:hAnsi="Times New Roman" w:eastAsia="Times New Roman"/>
          <w:sz w:val="28"/>
        </w:rPr>
      </w:pPr>
    </w:p>
    <w:p>
      <w:pPr>
        <w:ind w:left="0" w:firstLine="709"/>
        <w:widowControl/>
        <w:contextualSpacing/>
        <w:rPr>
          <w:rFonts w:ascii="Times New Roman" w:hAnsi="Times New Roman" w:eastAsia="Times New Roman"/>
          <w:sz w:val="28"/>
        </w:rPr>
      </w:pPr>
      <w:r>
        <w:rPr>
          <w:rFonts w:ascii="Times New Roman" w:hAnsi="Times New Roman" w:eastAsia="Times New Roman"/>
          <w:sz w:val="28"/>
        </w:rPr>
        <w:t>Водопотребителями являются:</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население;</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объекты общественного, социально-культурного назначения.</w:t>
      </w:r>
    </w:p>
    <w:p>
      <w:pPr>
        <w:ind w:left="0" w:firstLine="709"/>
        <w:widowControl/>
        <w:contextualSpacing/>
        <w:rPr>
          <w:rFonts w:ascii="Times New Roman" w:hAnsi="Times New Roman" w:eastAsia="Times New Roman"/>
          <w:sz w:val="28"/>
          <w:i/>
        </w:rPr>
      </w:pPr>
      <w:r>
        <w:rPr>
          <w:rFonts w:ascii="Times New Roman" w:hAnsi="Times New Roman" w:eastAsia="Times New Roman"/>
          <w:sz w:val="28"/>
          <w:i/>
        </w:rPr>
        <w:t>Водопотребление. Требуемые напоры.</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Нормы потребления воды приняты в количестве 80 л/сут на 1 жителя.</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Расчетный суточный расход воды на хозяйственно–питьевые нужды определяется по формуле:</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drawing>
          <wp:inline>
            <wp:extent cx="1690370" cy="313690"/>
            <wp:docPr id="1" name=""/>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bwMode="auto">
                    <a:xfrm>
                      <a:off x="0" y="0"/>
                      <a:ext cx="1690370" cy="313690"/>
                    </a:xfrm>
                    <a:prstGeom prst="rect">
                      <a:avLst/>
                    </a:prstGeom>
                    <a:noFill/>
                  </pic:spPr>
                </pic:pic>
              </a:graphicData>
            </a:graphic>
          </wp:inline>
        </w:drawing>
        <w:t>, где</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q – норма расхода воды, л/сут на чел;</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N – расчетное число жителей, чел.</w:t>
      </w:r>
    </w:p>
    <w:p>
      <w:pPr>
        <w:ind w:left="0" w:firstLine="709"/>
        <w:jc w:val="both"/>
        <w:widowControl/>
        <w:rPr>
          <w:rFonts w:ascii="Times New Roman" w:hAnsi="Times New Roman" w:eastAsia="Times New Roman"/>
          <w:sz w:val="28"/>
        </w:rPr>
      </w:pPr>
      <w:r>
        <w:rPr>
          <w:rFonts w:ascii="Times New Roman" w:hAnsi="Times New Roman" w:eastAsia="Times New Roman"/>
          <w:sz w:val="28"/>
        </w:rPr>
        <w:t>Объем водопотребления на хозяйственно-бытовые нужды составит 272,4 м³/сут.</w:t>
      </w:r>
    </w:p>
    <w:p>
      <w:pPr>
        <w:ind w:left="0" w:firstLine="709"/>
        <w:jc w:val="both"/>
        <w:widowControl/>
        <w:rPr>
          <w:rFonts w:ascii="Times New Roman" w:hAnsi="Times New Roman" w:eastAsia="Times New Roman"/>
          <w:sz w:val="28"/>
        </w:rPr>
      </w:pPr>
      <w:r>
        <w:rPr>
          <w:rFonts w:ascii="Times New Roman" w:hAnsi="Times New Roman" w:eastAsia="Times New Roman"/>
          <w:sz w:val="28"/>
        </w:rPr>
        <w:t>Нормы расхода воды на пожаротушение приняты по СП 8.13130.2020 «Системы противопожарной защиты. Наружное противопожарное водоснабжение. Требования пожарной безопасности» и СП 10.13130.2020 «Системы противопожарной защиты. Внутренний противопожарный водопровод».</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xml:space="preserve">Продолжительность тушения пожара принимается равной 3 часам. </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xml:space="preserve"> Расчетный расход воды на пожаротушение принят 20 л/с, в том числе: на внутреннее пожаротушение – 5 л/с, на наружное пожаротушение – 15 л/с. </w:t>
      </w:r>
    </w:p>
    <w:p>
      <w:pPr>
        <w:ind w:left="0" w:firstLine="567" w:right="-1"/>
        <w:jc w:val="both"/>
        <w:widowControl/>
        <w:contextualSpacing/>
        <w:tabs>
          <w:tab w:val="left" w:pos="10200" w:leader="none"/>
        </w:tabs>
        <w:rPr>
          <w:rFonts w:ascii="Times New Roman" w:hAnsi="Times New Roman" w:eastAsia="Times New Roman"/>
          <w:sz w:val="28"/>
        </w:rPr>
      </w:pPr>
      <w:r>
        <w:rPr>
          <w:rFonts w:ascii="Times New Roman" w:hAnsi="Times New Roman" w:eastAsia="Times New Roman"/>
          <w:sz w:val="28"/>
        </w:rPr>
        <w:t>Водоснабжение с. Шелаболиха осуществляется из 5 подземных источников, представленными 5-ю башнями (3 рабочих и 2 резервных). Все водозаборы построены в 1969 г. Услуги в сфере водоснабжения в Шелаболихинском районе оказывает организация МУП «Тепло».</w:t>
      </w:r>
    </w:p>
    <w:p>
      <w:pPr>
        <w:ind w:left="0" w:firstLine="567" w:right="-1"/>
        <w:spacing w:line="276" w:lineRule="auto"/>
        <w:jc w:val="both"/>
        <w:widowControl/>
        <w:contextualSpacing/>
        <w:tabs>
          <w:tab w:val="left" w:pos="10200" w:leader="none"/>
        </w:tabs>
        <w:rPr>
          <w:rFonts w:ascii="Times New Roman" w:hAnsi="Times New Roman" w:eastAsia="Times New Roman"/>
          <w:sz w:val="24"/>
        </w:rPr>
      </w:pPr>
      <w:r>
        <w:rPr>
          <w:rFonts w:ascii="Times New Roman" w:hAnsi="Times New Roman" w:eastAsia="Times New Roman"/>
          <w:sz w:val="24"/>
        </w:rPr>
        <w:t>Есть 2 водонапорные башни для нужд Туберкулезной больницы и территории ООО Шелаболихинское потребительское общество.</w:t>
      </w:r>
    </w:p>
    <w:p>
      <w:pPr>
        <w:ind w:left="0" w:firstLine="567" w:right="-1"/>
        <w:spacing w:line="276" w:lineRule="auto"/>
        <w:jc w:val="both"/>
        <w:widowControl/>
        <w:contextualSpacing/>
        <w:tabs>
          <w:tab w:val="left" w:pos="10200" w:leader="none"/>
        </w:tabs>
        <w:rPr>
          <w:rFonts w:ascii="Times New Roman" w:hAnsi="Times New Roman" w:eastAsia="Times New Roman"/>
          <w:sz w:val="28"/>
        </w:rPr>
      </w:pPr>
      <w:r>
        <w:rPr>
          <w:rFonts w:ascii="Times New Roman" w:hAnsi="Times New Roman" w:eastAsia="Times New Roman"/>
          <w:sz w:val="28"/>
        </w:rPr>
        <w:t>Таблица 18 - Характеристики водозаборных сооружений</w:t>
      </w:r>
    </w:p>
    <w:tbl>
      <w:tblPr>
        <w:tblCellMar>
          <w:left w:type="dxa" w:w="108"/>
          <w:right w:type="dxa" w:w="108"/>
          <w:top w:type="dxa" w:w="0"/>
          <w:bottom w:type="dxa" w:w="0"/>
        </w:tblCellMar>
        <w:jc w:val="center"/>
        <w:tblInd w:type="dxa" w:w="0"/>
        <w:tblLayout w:type="fixed"/>
      </w:tblPr>
      <w:tblGrid>
        <w:gridCol w:w="4558"/>
        <w:gridCol w:w="1703"/>
        <w:gridCol w:w="2091"/>
        <w:gridCol w:w="1580"/>
      </w:tblGrid>
      <w:tr>
        <w:trPr>
          <w:trHeight w:val="1033" w:hRule="atLeast"/>
        </w:trPr>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 скважины</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Глубина скважины</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Уровень воды, статистический/динамический</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Состояние</w:t>
            </w:r>
          </w:p>
        </w:tc>
      </w:tr>
      <w:tr>
        <w:tblPrEx>
          <w:tblCellMar/>
        </w:tblPrEx>
        <w:trPr>
          <w:trHeight w:val="254" w:hRule="atLeast"/>
        </w:trPr>
        <w:tc>
          <w:tcPr>
            <w:tcMar/>
            <w:vAlign w:val="top"/>
            <w:tcBorders>
              <w:left w:val="single" w:sz="4" w:color="auto"/>
              <w:right w:val="single" w:sz="4" w:color="auto"/>
              <w:top w:val="single" w:sz="4" w:color="auto"/>
              <w:bottom w:val="single" w:sz="4" w:color="auto"/>
            </w:tcBorders>
          </w:tcPr>
          <w:p>
            <w:pPr>
              <w:ind w:left="138" w:firstLine="0"/>
              <w:jc w:val="both"/>
              <w:widowControl/>
              <w:rPr>
                <w:rFonts w:ascii="Times New Roman" w:hAnsi="Times New Roman" w:eastAsia="Times New Roman"/>
                <w:sz w:val="24"/>
              </w:rPr>
            </w:pPr>
            <w:r>
              <w:rPr>
                <w:rFonts w:ascii="Times New Roman" w:hAnsi="Times New Roman" w:eastAsia="Times New Roman"/>
                <w:sz w:val="24"/>
              </w:rPr>
              <w:t>Б 45 1643 водозабор №1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145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45/70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54"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 xml:space="preserve">Б 46 1222 водозабор №1 </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143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45/70</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54"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Скважина водозабора №2 1784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142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51/61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54"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Скважина водозабора №2 1046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262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47/59</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54"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Скважина водозабора №3 1041</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156</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34/53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97"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 xml:space="preserve">Скважина № 188 водозабор № 3 </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155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34/53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r>
        <w:tblPrEx>
          <w:tblCellMar/>
        </w:tblPrEx>
        <w:trPr>
          <w:trHeight w:val="297" w:hRule="atLeast"/>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Скважина № 369 водозабор №3</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155</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36/52</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рабочее</w:t>
            </w:r>
          </w:p>
        </w:tc>
      </w:tr>
    </w:tbl>
    <w:p>
      <w:pPr>
        <w:ind w:left="0" w:firstLine="709" w:right="-1"/>
        <w:jc w:val="both"/>
        <w:widowControl/>
        <w:contextualSpacing/>
        <w:tabs>
          <w:tab w:val="left" w:pos="10200" w:leader="none"/>
        </w:tabs>
        <w:rPr>
          <w:rFonts w:ascii="Times New Roman" w:hAnsi="Times New Roman" w:eastAsia="Times New Roman"/>
          <w:sz w:val="28"/>
        </w:rPr>
      </w:pPr>
      <w:r>
        <w:rPr>
          <w:rFonts w:ascii="Times New Roman" w:hAnsi="Times New Roman" w:eastAsia="Times New Roman"/>
          <w:sz w:val="28"/>
        </w:rPr>
        <w:t xml:space="preserve">Система водоснабжения села Шелаболиха обеспечивает подачу воды питьевого качества на хозяйственно-бытовые нужды и на нужды предприятий местной промышленности. </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 xml:space="preserve">Существующий водопровод выполнен ообъединённым, хозяйственно-питьевого и противопожарного назначения. Прокладка осуществлена в непроходных каналах - подземно. Материал труб – асбест, чугун, сталь. Сети тупиковые, глубина прокладки труб 2,50-2,70 метров. Магистральные сети водоснабжения диаметром Ø100-150мм. Мощность водопроводов 0,5 тыс. кубометров воды в сутки. </w:t>
      </w:r>
    </w:p>
    <w:p>
      <w:pPr>
        <w:ind w:left="0" w:firstLine="709"/>
        <w:widowControl/>
        <w:rPr>
          <w:rFonts w:ascii="Times New Roman" w:hAnsi="Times New Roman" w:eastAsia="Times New Roman"/>
          <w:sz w:val="28"/>
        </w:rPr>
      </w:pPr>
      <w:r>
        <w:rPr>
          <w:rFonts w:ascii="Times New Roman" w:hAnsi="Times New Roman" w:eastAsia="Times New Roman"/>
          <w:sz w:val="28"/>
        </w:rPr>
        <w:t xml:space="preserve">Основная проблема водоснабжения - ветхость большинства сетей. Износ водопроводных сетей с. Шелаболиха составляет 85%. Обозначенная изношенность труб скважин и башен вызывает многочисленные аварии, для устранения которых требуются отключения водоснабжения и значительные затраты. Частичная ежегодная замена изношенных аварийных участков водопроводов недостаточна. </w:t>
      </w:r>
    </w:p>
    <w:p>
      <w:pPr>
        <w:spacing w:line="276" w:lineRule="auto"/>
        <w:jc w:val="both"/>
        <w:widowControl/>
        <w:rPr>
          <w:rFonts w:ascii="Times New Roman" w:hAnsi="Times New Roman" w:eastAsia="Times New Roman"/>
          <w:sz w:val="24"/>
          <w:color w:val="FF0000"/>
          <w:highlight w:val="yellow"/>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2.6.9.2 Водоотведение (канализация)</w:t>
      </w:r>
    </w:p>
    <w:p>
      <w:pPr>
        <w:ind w:left="0" w:firstLine="709"/>
        <w:jc w:val="center"/>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Водоотведение хозяйственно - бытовых сточных вод осуществляется от:</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население района;</w:t>
      </w:r>
    </w:p>
    <w:p>
      <w:pPr>
        <w:ind w:left="0" w:firstLine="709"/>
        <w:widowControl/>
        <w:contextualSpacing/>
        <w:rPr>
          <w:rFonts w:ascii="Times New Roman" w:hAnsi="Times New Roman" w:eastAsia="Times New Roman"/>
          <w:sz w:val="28"/>
        </w:rPr>
      </w:pPr>
      <w:r>
        <w:rPr>
          <w:rFonts w:ascii="Times New Roman" w:hAnsi="Times New Roman" w:eastAsia="Times New Roman"/>
          <w:sz w:val="28"/>
        </w:rPr>
        <w:t>- объекты общественного, социально-культурного назначения.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Объем водоотведения составит 272,4 м³/сут.</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настоящее время в посёлке действует сеть самотечной канализации длиной 40м на территории нового культурно-спортивного центра «Юность», с дальнейшим вывозом стоков. </w:t>
      </w:r>
    </w:p>
    <w:p>
      <w:pPr>
        <w:ind w:left="0" w:firstLine="709"/>
        <w:jc w:val="both"/>
        <w:widowControl/>
        <w:rPr>
          <w:rFonts w:ascii="Times New Roman" w:hAnsi="Times New Roman" w:eastAsia="Times New Roman"/>
          <w:sz w:val="28"/>
        </w:rPr>
      </w:pPr>
      <w:r>
        <w:rPr>
          <w:rFonts w:ascii="Times New Roman" w:hAnsi="Times New Roman" w:eastAsia="Times New Roman"/>
          <w:sz w:val="28"/>
        </w:rPr>
        <w:t>Диаметр трубопроводов самотечной канализации 50 мм. Материал – трубы стальные и чугунные.  Способ прокладки – подземный.</w:t>
      </w:r>
    </w:p>
    <w:p>
      <w:pPr>
        <w:ind w:left="0" w:firstLine="709" w:right="-285"/>
        <w:jc w:val="both"/>
        <w:widowControl/>
        <w:rPr>
          <w:rFonts w:ascii="Times New Roman" w:hAnsi="Times New Roman" w:eastAsia="Times New Roman"/>
          <w:sz w:val="28"/>
          <w:spacing w:val="1"/>
        </w:rPr>
      </w:pPr>
      <w:r>
        <w:rPr>
          <w:rFonts w:ascii="Times New Roman" w:hAnsi="Times New Roman" w:eastAsia="Times New Roman"/>
          <w:sz w:val="28"/>
          <w:spacing w:val="1"/>
        </w:rPr>
        <w:t>На остальной территории населённого пункта действует децентрализованная схема канализации, при которой канализованы группы или отдельные здания. Стоки из септиков и выгребных ям ассенизационным транспортом периодически вывозятся на полигон жидких бытовых отходов.</w:t>
      </w:r>
    </w:p>
    <w:p>
      <w:pPr>
        <w:ind w:left="0" w:firstLine="709"/>
        <w:jc w:val="both"/>
        <w:widowControl/>
        <w:rPr>
          <w:rFonts w:ascii="Times New Roman" w:hAnsi="Times New Roman" w:eastAsia="Times New Roman"/>
          <w:sz w:val="28"/>
          <w:highlight w:val="yellow"/>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2.6.9.3 Теплоснабжение</w:t>
      </w:r>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Расчетные расходы тепла на отопление, вентиляцию и горячее водоснабжение потребителей определены по укрупненным показателям согласно СП 124.13330.2012 «Тепловые сети. Актуализированная редакция СНиП 41-02-2003» и СП 30.13330.2016 «Внутренний водопровод и канализация зданий. Актуализированная редакция СНиП 2.04.01-85*» с учетом технико-экономических показателей.</w:t>
      </w:r>
    </w:p>
    <w:p>
      <w:pPr>
        <w:ind w:left="0" w:firstLine="709"/>
        <w:jc w:val="both"/>
        <w:widowControl/>
        <w:rPr>
          <w:rFonts w:ascii="Times New Roman" w:hAnsi="Times New Roman" w:eastAsia="Times New Roman"/>
          <w:sz w:val="28"/>
        </w:rPr>
      </w:pPr>
      <w:r>
        <w:rPr>
          <w:rFonts w:ascii="Times New Roman" w:hAnsi="Times New Roman" w:eastAsia="Times New Roman"/>
          <w:sz w:val="28"/>
        </w:rPr>
        <w:t>Тепловые нагрузки объектов приняты по укрупненным показателям в соответствии с рекомендациями «Приказ Министерства строительства и жилищно-коммунального хозяйства Российской Федерации от 17.03.2014 N 99/пр «Об утверждении Методики осуществления коммерческого учета тепловой энергии, теплоносителя».</w:t>
      </w:r>
    </w:p>
    <w:p>
      <w:pPr>
        <w:ind w:left="0" w:firstLine="709"/>
        <w:jc w:val="both"/>
        <w:widowControl/>
        <w:rPr>
          <w:rFonts w:ascii="Times New Roman" w:hAnsi="Times New Roman" w:eastAsia="Times New Roman"/>
          <w:sz w:val="28"/>
        </w:rPr>
      </w:pPr>
      <w:r>
        <w:rPr>
          <w:rFonts w:ascii="Times New Roman" w:hAnsi="Times New Roman" w:eastAsia="Times New Roman"/>
          <w:sz w:val="28"/>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pPr>
        <w:ind w:left="0" w:firstLine="709"/>
        <w:jc w:val="both"/>
        <w:widowControl/>
        <w:rPr>
          <w:rFonts w:ascii="Times New Roman" w:hAnsi="Times New Roman" w:eastAsia="Times New Roman"/>
          <w:sz w:val="28"/>
        </w:rPr>
      </w:pPr>
      <w:r>
        <w:rPr>
          <w:rFonts w:ascii="Times New Roman" w:hAnsi="Times New Roman" w:eastAsia="Times New Roman"/>
          <w:sz w:val="28"/>
        </w:rPr>
        <w:t>Объем теплоснабжения составит 11,228 МВт (9,654 Гкал/час), с учётом объектов, отапливаемых индивидуальными отопительными печами.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 территории села Шелаболиха расположено четыре источника тепловой энергии. Теплоснабжение объектов села осуществляется от котельных, обслуживающих жилые многоквартирные дома, административно-бытовые здания, детские учреждения, объекты коммунального хозяйства и другие объекты общественного назначения. </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 xml:space="preserve">Техническое состояние котельных и котельного оборудования образовательных организаций частично устарело и не соответствует современным требованиям. В зимний период температура воздуха в помещениях отдельных образовательных организаций не соответствует нормативным требованиям Санитарных правил и норм. </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Теплоснабжение индивидуальных жилых домов обеспечивается от индивидуальных отопительных систем (печь, котел и т.п.)</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По состоянию на 2023 год общая протяженность тепловых сетей в с. Шелаболиха составляет около 10200 м, основным поставщиком тепловой энергии является МУП «ТЕПЛО».</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Режим потребления тепловой энергии принят:  отопление – 24 часа в сутки. Теплоноситель для отопления и вентиляции - вода с параметрами 95-70</w:t>
      </w:r>
      <w:r>
        <w:rPr>
          <w:rFonts w:ascii="Symbol" w:hAnsi="Symbol" w:eastAsia="Symbol"/>
          <w:sz w:val="28"/>
        </w:rPr>
        <w:t>°</w:t>
      </w:r>
      <w:r>
        <w:rPr>
          <w:rFonts w:ascii="Times New Roman" w:hAnsi="Times New Roman" w:eastAsia="Times New Roman"/>
          <w:sz w:val="28"/>
        </w:rPr>
        <w:t>С.</w:t>
      </w:r>
    </w:p>
    <w:p>
      <w:pPr>
        <w:ind w:left="0" w:firstLine="709" w:right="-1"/>
        <w:jc w:val="both"/>
        <w:widowControl/>
        <w:contextualSpacing/>
        <w:rPr>
          <w:rFonts w:ascii="Times New Roman" w:hAnsi="Times New Roman" w:eastAsia="Times New Roman"/>
          <w:sz w:val="28"/>
          <w:highlight w:val="yellow"/>
        </w:rPr>
      </w:pPr>
      <w:r>
        <w:rPr>
          <w:rFonts w:ascii="Times New Roman" w:hAnsi="Times New Roman" w:eastAsia="Times New Roman"/>
          <w:sz w:val="28"/>
        </w:rPr>
        <w:t>Водяные тепловые сети выполнены двухтрубными, циркуляционными, подающими тепло на отопление, на горячее водоснабжение проложен отдельный трубопровод. Прокладка трубопроводов тепловой сети выполнена подземным способом в непроходных железобетонных каналах.</w:t>
      </w:r>
    </w:p>
    <w:p>
      <w:pPr>
        <w:ind w:left="0" w:firstLine="709" w:right="-1"/>
        <w:jc w:val="both"/>
        <w:widowControl/>
        <w:contextualSpacing/>
        <w:rPr>
          <w:rFonts w:ascii="Times New Roman" w:hAnsi="Times New Roman" w:eastAsia="Times New Roman"/>
          <w:sz w:val="28"/>
        </w:rPr>
      </w:pPr>
      <w:r>
        <w:rPr>
          <w:rFonts w:ascii="Times New Roman" w:hAnsi="Times New Roman" w:eastAsia="Times New Roman"/>
          <w:sz w:val="28"/>
        </w:rPr>
        <w:t xml:space="preserve"> Компенсация тепловых удлинений обеспечивается поворотами трубопроводов, а также с установкой компенсаторов. Подача тепла от существующей котельной производится по распределительной теплосети диаметром 50-63-75-90 и 110мм.</w:t>
      </w:r>
    </w:p>
    <w:p>
      <w:pPr>
        <w:ind w:left="0" w:firstLine="709"/>
        <w:jc w:val="both"/>
        <w:widowControl/>
        <w:rPr>
          <w:rFonts w:ascii="Times New Roman" w:hAnsi="Times New Roman" w:eastAsia="Times New Roman"/>
          <w:sz w:val="28"/>
          <w:highlight w:val="yellow"/>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2.6.9.4 Электроснабжение</w:t>
      </w:r>
    </w:p>
    <w:p>
      <w:pPr>
        <w:ind w:left="0" w:firstLine="709"/>
        <w:widowControl/>
        <w:contextualSpacing/>
        <w:rPr>
          <w:rFonts w:ascii="Times New Roman" w:hAnsi="Times New Roman" w:eastAsia="Times New Roman"/>
          <w:sz w:val="28"/>
        </w:rPr>
      </w:pPr>
    </w:p>
    <w:p>
      <w:pPr>
        <w:ind w:left="0" w:firstLine="709"/>
        <w:widowControl/>
        <w:contextualSpacing/>
        <w:rPr>
          <w:rFonts w:ascii="Times New Roman" w:hAnsi="Times New Roman" w:eastAsia="Times New Roman"/>
          <w:sz w:val="28"/>
        </w:rPr>
      </w:pPr>
      <w:r>
        <w:rPr>
          <w:rFonts w:ascii="Times New Roman" w:hAnsi="Times New Roman" w:eastAsia="Times New Roman"/>
          <w:sz w:val="28"/>
        </w:rPr>
        <w:t>Основные объекты электроснабжения – жилая застройка, объекты общественно – делового назначения.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Электроснабжение сельсовета осуществляется от базы РЭС, расположенной в южной части сельсовета. Распределение электроэнергии потребителям производится на напряжении 6 кВ. Электрическими плитами оборудовано 70% жилищного фонда.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Система электроснабжения сельсовета выполнена в соответствии с требованиями Инструкции по проектированию городских электрических сетей РД 34.20.185-94, утвержденной Министерством топлива и энергетики Российской Федерации 7 июля 1994года, Российским акционерным обществом энергетики и электрификации “ЕЭС России” 31 мая 1994года (с изменениями).</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Сети внешнего электроснабжения коммунальных, промышленных и прочих потребителей, расположенных в селитебной зоне, разработаны по техническим условиям энергоснабжающей организации, выданным согласно утвержденным в установленном порядке схеме развития электрических сетей поселения.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Электрические нагрузки на электроисточники определены в соответствии с требованиями РД 34.20.185-94 и СП 31-110-2003 «Проектирование и монтаж электроустановок жилых и общественных зданий».</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Существующая расчетная электрическая нагрузка составляет 2948 кВт.</w:t>
      </w:r>
    </w:p>
    <w:p>
      <w:pPr>
        <w:ind w:left="0" w:firstLine="709"/>
        <w:jc w:val="both"/>
        <w:widowControl/>
        <w:suppressAutoHyphens/>
        <w:rPr>
          <w:rFonts w:ascii="Times New Roman" w:hAnsi="Times New Roman" w:eastAsia="Times New Roman"/>
          <w:sz w:val="28"/>
        </w:rPr>
      </w:pPr>
      <w:r>
        <w:rPr>
          <w:rFonts w:ascii="Times New Roman" w:hAnsi="Times New Roman" w:eastAsia="Times New Roman"/>
          <w:sz w:val="28"/>
        </w:rPr>
        <w:t>Централизованное электроснабжение обеспечивает ОАО «Алтайэнергосбыт».</w:t>
      </w:r>
    </w:p>
    <w:p>
      <w:pPr>
        <w:ind w:left="0" w:firstLine="709"/>
        <w:jc w:val="both"/>
        <w:widowControl/>
        <w:suppressAutoHyphens/>
        <w:rPr>
          <w:rFonts w:ascii="Times New Roman" w:hAnsi="Times New Roman" w:eastAsia="Times New Roman"/>
          <w:sz w:val="28"/>
        </w:rPr>
      </w:pPr>
      <w:r>
        <w:rPr>
          <w:rFonts w:ascii="Times New Roman" w:hAnsi="Times New Roman" w:eastAsia="Times New Roman"/>
          <w:sz w:val="28"/>
        </w:rPr>
        <w:t>Источником электроснабжения служит существующая подстанция ПС №54 110/35/10кВ «Шелаболихинская», установленные трансформаторы 1х10 и 1х6,3 МВА.</w:t>
      </w:r>
    </w:p>
    <w:p>
      <w:pPr>
        <w:ind w:left="0" w:firstLine="709" w:right="-1"/>
        <w:jc w:val="both"/>
        <w:widowControl/>
        <w:suppressAutoHyphens/>
        <w:rPr>
          <w:rFonts w:ascii="Times New Roman" w:hAnsi="Times New Roman" w:eastAsia="Times New Roman"/>
          <w:sz w:val="28"/>
        </w:rPr>
      </w:pPr>
      <w:r>
        <w:rPr>
          <w:rFonts w:ascii="Times New Roman" w:hAnsi="Times New Roman" w:eastAsia="Times New Roman"/>
          <w:sz w:val="28"/>
        </w:rPr>
        <w:t>Распределение электрической энергии выполняется на напряжении 10(6), 35, 110 кВ по ВЛ и КЛ.</w:t>
      </w:r>
    </w:p>
    <w:p>
      <w:pPr>
        <w:ind w:left="0" w:firstLine="709"/>
        <w:jc w:val="both"/>
        <w:widowControl/>
        <w:rPr>
          <w:rFonts w:ascii="Times New Roman" w:hAnsi="Times New Roman" w:eastAsia="Times New Roman"/>
          <w:sz w:val="28"/>
          <w:highlight w:val="yellow"/>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2.6.9.5 Газоснабжение</w:t>
      </w:r>
    </w:p>
    <w:p>
      <w:pPr>
        <w:ind w:left="0" w:firstLine="709"/>
        <w:jc w:val="center"/>
        <w:widowControl/>
        <w:rPr>
          <w:rFonts w:ascii="Times New Roman" w:hAnsi="Times New Roman" w:eastAsia="Times New Roman"/>
          <w:sz w:val="28"/>
        </w:rPr>
      </w:pPr>
    </w:p>
    <w:p>
      <w:pPr>
        <w:ind w:left="0" w:firstLine="709" w:right="29"/>
        <w:jc w:val="both"/>
        <w:widowControl/>
        <w:shd w:fill="FFFFFF"/>
        <w:rPr>
          <w:rFonts w:ascii="Times New Roman" w:hAnsi="Times New Roman" w:eastAsia="Times New Roman"/>
          <w:sz w:val="28"/>
        </w:rPr>
      </w:pPr>
      <w:r>
        <w:rPr>
          <w:rFonts w:ascii="Times New Roman" w:hAnsi="Times New Roman" w:eastAsia="Times New Roman"/>
          <w:sz w:val="28"/>
        </w:rPr>
        <w:t>В настоящее время Шелаболихтнский сельсовет не имеет центрального газоснабжения. Газоснабжение осуществляется привозным сжиженным газом в баллонах для приготовления пищи. Обслуживает Шелаболихинский сельсовет ОАО «Алтайкрайгазсервис» филиал «Барнаулмежрайгаз».</w:t>
      </w:r>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2.6.9.6 Трубопроводный транспорт</w:t>
      </w:r>
    </w:p>
    <w:p>
      <w:pPr>
        <w:ind w:left="0" w:firstLine="709"/>
        <w:jc w:val="center"/>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Объекты трубопроводного транспорта на рассматриваемой территории Шелаболихинского сельсовета представлены в виде газораспределительной станции, расположенной в северной части с. Шелаболиха и транзитным газопроводом, проходящим по территории сельсовета.</w:t>
      </w:r>
    </w:p>
    <w:p>
      <w:pPr>
        <w:ind w:left="0" w:firstLine="709"/>
        <w:jc w:val="both"/>
        <w:widowControl/>
        <w:rPr>
          <w:rFonts w:ascii="Times New Roman" w:hAnsi="Times New Roman" w:eastAsia="Times New Roman"/>
          <w:sz w:val="28"/>
          <w:highlight w:val="yellow"/>
        </w:rPr>
      </w:pPr>
    </w:p>
    <w:p>
      <w:pPr>
        <w:ind w:left="0" w:firstLine="709"/>
        <w:jc w:val="both"/>
        <w:keepNext/>
        <w:keepLines/>
        <w:widowControl/>
        <w:outlineLvl w:val="5"/>
        <w:rPr>
          <w:rFonts w:ascii="Times New Roman" w:hAnsi="Times New Roman" w:eastAsia="Times New Roman"/>
          <w:sz w:val="28"/>
          <w:b/>
        </w:rPr>
      </w:pPr>
      <w:r>
        <w:rPr>
          <w:rFonts w:ascii="Times New Roman" w:hAnsi="Times New Roman" w:eastAsia="Times New Roman"/>
          <w:sz w:val="28"/>
          <w:b/>
        </w:rPr>
        <w:t>2.6.9.7 Связь и информатизация</w:t>
      </w:r>
    </w:p>
    <w:p>
      <w:pPr>
        <w:ind w:left="0" w:firstLine="709"/>
        <w:jc w:val="center"/>
        <w:widowControl/>
        <w:rPr>
          <w:rFonts w:ascii="Times New Roman" w:hAnsi="Times New Roman" w:eastAsia="Times New Roman"/>
          <w:sz w:val="28"/>
        </w:rPr>
      </w:pPr>
    </w:p>
    <w:p>
      <w:pPr>
        <w:ind w:left="0" w:firstLine="709"/>
        <w:jc w:val="both"/>
        <w:widowControl/>
        <w:tabs>
          <w:tab w:val="left" w:pos="6804" w:leader="none"/>
        </w:tabs>
        <w:rPr>
          <w:rFonts w:ascii="Times New Roman" w:hAnsi="Times New Roman" w:eastAsia="Times New Roman"/>
          <w:sz w:val="28"/>
        </w:rPr>
      </w:pPr>
      <w:r>
        <w:rPr>
          <w:rFonts w:ascii="Times New Roman" w:hAnsi="Times New Roman" w:eastAsia="Times New Roman"/>
          <w:sz w:val="28"/>
        </w:rPr>
        <w:t>Основная телекоммуникационная сеть – телефонная сеть общего пользования поддерживается несколькими операторами, оказывающими данные услуги: ПАО «Ростелеком» и Алтайский филиал ФГУП «Почта России».  ПАО «Ростелеком» так же является поставщиком услуг связи Интернет. В селе, на ряду с «Ростелеком», действует оператор связи «Мегафон».</w:t>
      </w:r>
    </w:p>
    <w:p>
      <w:pPr>
        <w:ind w:left="0" w:firstLine="709"/>
        <w:jc w:val="both"/>
        <w:widowControl/>
        <w:tabs>
          <w:tab w:val="left" w:pos="6804" w:leader="none"/>
        </w:tabs>
        <w:rPr>
          <w:rFonts w:ascii="Times New Roman" w:hAnsi="Times New Roman" w:eastAsia="Times New Roman"/>
          <w:sz w:val="28"/>
        </w:rPr>
      </w:pPr>
      <w:r>
        <w:rPr>
          <w:rFonts w:ascii="Times New Roman" w:hAnsi="Times New Roman" w:eastAsia="Times New Roman"/>
          <w:sz w:val="28"/>
        </w:rPr>
        <w:t>На территории Шелаболихинского сельсовета имеются объекты связи: базовая станция сотовой связи и контейнера с оборудованием, антенная опора РТПС Н, вышка связи.</w:t>
      </w:r>
    </w:p>
    <w:p>
      <w:pPr>
        <w:ind w:left="0" w:firstLine="709"/>
        <w:jc w:val="both"/>
        <w:widowControl/>
        <w:rPr>
          <w:rFonts w:ascii="Times New Roman" w:hAnsi="Times New Roman" w:eastAsia="Times New Roman"/>
          <w:sz w:val="28"/>
        </w:rPr>
      </w:pPr>
      <w:r>
        <w:rPr>
          <w:rFonts w:ascii="Times New Roman" w:hAnsi="Times New Roman" w:eastAsia="Times New Roman"/>
          <w:sz w:val="28"/>
        </w:rPr>
        <w:t>Также представлены линии связи: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Волоконно-оптической линии связи «Барнаул-Камень-на-Оби-Славгород» ООО «АлтайТелефонСтрой» в границах Шелаболихинского района Алтайского края;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Отводы от магистральной линии ВОЛС Барнаул-Крутиха до базовых станций ЗАО «Мобиком-Новосибирск»; отвод ВОЛС до БС 22.4172 «АК-Шелаболиха»;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ВОЛП "Барнаул-Камень-на Оби" (на территории Шелаболихинского района); ВОЛП ПАО «РОСТЕЛЕКОМ» с. Шелаболиха: ул. Ленина, 48 (РСХБ) - ул. Ленина, 27 (МБОУ СОШ), врезка в существующую ВОЛС с. Шелаболиха ул.50 лет Алтая, 2 (ЦАТС) - ул. Ленина, 21 (ЦРБ). Участок ул. Ленина, 48 (РСХБ) - ул. Ленина, 27 (МБОУ СОШ);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ВОЛС ПАО «Ростелеком» в Шелаболихинском районе, с. Шелаболиха по проекту «Подключение больниц и поликлиник к сети Интернет в Алтайском крае в 2018 году»;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ВОЛС ПАО «Ростелеком» в Шелаболихинском районе с. Шелаболиха, на участке РМ - РТРС по проекту «Подключение РТРС 2019 в Алтайском крае»; </w:t>
      </w:r>
    </w:p>
    <w:p>
      <w:pPr>
        <w:ind w:left="0" w:firstLine="709"/>
        <w:jc w:val="both"/>
        <w:widowControl/>
        <w:rPr>
          <w:rFonts w:ascii="Times New Roman" w:hAnsi="Times New Roman" w:eastAsia="Times New Roman"/>
          <w:sz w:val="28"/>
        </w:rPr>
      </w:pPr>
      <w:r>
        <w:rPr>
          <w:rFonts w:ascii="Times New Roman" w:hAnsi="Times New Roman" w:eastAsia="Times New Roman"/>
          <w:sz w:val="28"/>
        </w:rPr>
        <w:t>ВОЛС ПАО «Ростелеком» в Шелаболихинском районе, на участке с. Ивановка - с. Шелаболиха по проекту «Подключение РТРС 2019 в Алтайском крае».</w:t>
      </w:r>
    </w:p>
    <w:p>
      <w:pPr>
        <w:ind w:left="0" w:firstLine="709"/>
        <w:jc w:val="both"/>
        <w:widowControl/>
        <w:rPr>
          <w:rFonts w:ascii="Times New Roman" w:hAnsi="Times New Roman" w:eastAsia="Times New Roman"/>
          <w:sz w:val="28"/>
        </w:rPr>
      </w:pP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Выводы:</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Проблемы жилищно-коммунального хозяйства обусловлены:</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 высокой степенью износа основных фондов, неудовлетворительным финансовым и материальным обеспечением;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 отсутствием благоприятного инвестиционного климата, правоустанавливающих документов на объекты коммунальной инфраструктуры, рынка жилищно-коммунальных услуг со свойственными ему открытостью и конкурентной средой;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наличием у населения не всегда оправданной боязни будущих затрат на капитальный ремонт.</w:t>
      </w:r>
    </w:p>
    <w:p>
      <w:pPr>
        <w:ind w:left="0" w:firstLine="567"/>
        <w:spacing w:line="276" w:lineRule="auto"/>
        <w:jc w:val="both"/>
        <w:widowControl/>
        <w:contextualSpacing/>
        <w:rPr>
          <w:rFonts w:ascii="Times New Roman" w:hAnsi="Times New Roman" w:eastAsia="Times New Roman"/>
          <w:sz w:val="24"/>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97" w:name="_Toc468223868"/>
      <w:r>
        <w:rPr>
          <w:rFonts w:ascii="Times New Roman" w:hAnsi="Times New Roman" w:eastAsia="Times New Roman"/>
          <w:sz w:val="28"/>
          <w:b/>
        </w:rPr>
      </w:r>
      <w:bookmarkStart w:id="98" w:name="_Toc527980834"/>
      <w:r>
        <w:rPr>
          <w:rFonts w:ascii="Times New Roman" w:hAnsi="Times New Roman" w:eastAsia="Times New Roman"/>
          <w:sz w:val="28"/>
          <w:b/>
        </w:rPr>
      </w:r>
      <w:bookmarkStart w:id="99" w:name="_Toc151981746"/>
      <w:r>
        <w:rPr>
          <w:rFonts w:ascii="Times New Roman" w:hAnsi="Times New Roman" w:eastAsia="Times New Roman"/>
          <w:sz w:val="28"/>
          <w:b/>
        </w:rPr>
      </w:r>
      <w:bookmarkStart w:id="100" w:name="_Toc492293176"/>
      <w:r>
        <w:rPr>
          <w:rFonts w:ascii="Times New Roman" w:hAnsi="Times New Roman" w:eastAsia="Times New Roman"/>
          <w:sz w:val="28"/>
          <w:b/>
        </w:rPr>
        <w:t>2.6.10 Экологическое состояние</w:t>
      </w:r>
      <w:bookmarkEnd w:id="97"/>
      <w:r>
        <w:rPr>
          <w:rFonts w:ascii="Times New Roman" w:hAnsi="Times New Roman" w:eastAsia="Times New Roman"/>
          <w:sz w:val="28"/>
          <w:b/>
        </w:rPr>
      </w:r>
      <w:bookmarkEnd w:id="98"/>
      <w:r>
        <w:rPr>
          <w:rFonts w:ascii="Times New Roman" w:hAnsi="Times New Roman" w:eastAsia="Times New Roman"/>
          <w:sz w:val="28"/>
          <w:b/>
        </w:rPr>
      </w:r>
      <w:bookmarkEnd w:id="99"/>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01" w:name="_Toc151981747"/>
      <w:r>
        <w:rPr>
          <w:rFonts w:ascii="Times New Roman" w:hAnsi="Times New Roman" w:eastAsia="Times New Roman"/>
          <w:sz w:val="28"/>
          <w:b/>
        </w:rPr>
        <w:t>2.6.10.1 Существующие экологические условия территории</w:t>
      </w:r>
      <w:bookmarkEnd w:id="101"/>
      <w:r>
        <w:rPr>
          <w:rFonts w:ascii="Times New Roman" w:hAnsi="Times New Roman" w:eastAsia="Times New Roman"/>
          <w:sz w:val="28"/>
          <w:b/>
        </w:rPr>
        <w:t xml:space="preserve"> </w:t>
      </w:r>
    </w:p>
    <w:p>
      <w:pPr>
        <w:ind w:left="0" w:firstLine="709"/>
        <w:jc w:val="center"/>
        <w:widowControl/>
        <w:rPr>
          <w:rFonts w:ascii="Times New Roman" w:hAnsi="Times New Roman" w:eastAsia="Times New Roman"/>
          <w:sz w:val="28"/>
        </w:rPr>
      </w:pP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Атмосферный воздух – один из важнейших факторов среды обитания человека, характеризующий санитарно-эпидемиологическое благополучие населения. Одно из условий состояния атмосферного воздуха - это время года. В теплое летнее время года поселение не нуждается в отоплении, но с наступлением холодного времени года и началом отопительного периода, который составляет 257 дней при средней температуре минус 7оС, количество выбросов от сгорания древесных продуктов увеличивается в разы. Отопление в поселении индивидуальное, дровяное.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Основными загрязнителями воздушного бассейна на территории поселения являются: предприятие электроэнергетики.</w:t>
      </w:r>
    </w:p>
    <w:p>
      <w:pPr>
        <w:ind w:left="0" w:firstLine="709"/>
        <w:spacing w:before="120" w:beforeAutospacing="0" w:after="60" w:afterAutospacing="0"/>
        <w:jc w:val="both"/>
        <w:widowControl/>
        <w:rPr>
          <w:rFonts w:ascii="Times New Roman" w:hAnsi="Times New Roman" w:eastAsia="Times New Roman"/>
          <w:sz w:val="28"/>
        </w:rPr>
      </w:pPr>
      <w:r>
        <w:rPr>
          <w:rFonts w:ascii="Times New Roman" w:hAnsi="Times New Roman" w:eastAsia="Times New Roman"/>
          <w:sz w:val="28"/>
        </w:rPr>
        <w:t>Расположение сельсовета с точки зрения состояния среды благоприятное. В сельсовете отсутствуют крупные источники загрязнения окружающей среды. Теплоснабжения села осуществляется от котельных.</w:t>
      </w:r>
    </w:p>
    <w:p>
      <w:pPr>
        <w:ind w:left="0" w:firstLine="709"/>
        <w:spacing w:before="120" w:beforeAutospacing="0" w:after="60" w:afterAutospacing="0"/>
        <w:jc w:val="both"/>
        <w:widowControl/>
        <w:rPr>
          <w:rFonts w:ascii="Times New Roman" w:hAnsi="Times New Roman" w:eastAsia="Times New Roman"/>
          <w:sz w:val="28"/>
        </w:rPr>
      </w:pPr>
      <w:r>
        <w:rPr>
          <w:rFonts w:ascii="Times New Roman" w:hAnsi="Times New Roman" w:eastAsia="Times New Roman"/>
          <w:sz w:val="28"/>
        </w:rPr>
        <w:t>Основными источниками интенсивных атмосферных выбросов являются объекты коммунального хозяйства.</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 Существенный вклад в загрязнение воздушного бассейна вносят автотранспорт предприятий, а также личные автомобили.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Эти источники загрязняют атмосферу населенных пунктов периодически и относятся к загрязнителям кратковременного действия. </w:t>
      </w:r>
    </w:p>
    <w:p>
      <w:pPr>
        <w:ind w:left="0" w:firstLine="709"/>
        <w:spacing w:before="40" w:beforeAutospacing="0" w:after="40" w:afterAutospacing="0"/>
        <w:jc w:val="both"/>
        <w:rPr>
          <w:rFonts w:ascii="Times New Roman" w:hAnsi="Times New Roman" w:eastAsia="Times New Roman"/>
          <w:sz w:val="28"/>
        </w:rPr>
      </w:pPr>
      <w:r>
        <w:rPr>
          <w:rFonts w:ascii="Times New Roman" w:hAnsi="Times New Roman" w:eastAsia="Times New Roman"/>
          <w:sz w:val="28"/>
        </w:rPr>
        <w:t>Непосредственно на территории Шелаболихинского сельсовета отсутствуют стационарные посты для наблюдения за загрязнением атмосферы. Ориентировочные значения фоновых концентраций загрязняющих веществ в атмосферном воздухе сельсовета, представлены, согласно временным рекомендациям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с 2019-2023 гг. Рекомендации утверждены Руководителем Росгидромета М.Е. Яковенко 15.08.2018 г. В таблице приведены значения фоновых концентраций для населенных пунктов с численностью населения 10 и менее тысяч человек, расположенных на Азиатской части России.</w:t>
      </w:r>
    </w:p>
    <w:p>
      <w:pPr>
        <w:ind w:left="0" w:firstLine="709" w:right="-1"/>
        <w:jc w:val="both"/>
        <w:widowControl/>
        <w:tabs>
          <w:tab w:val="left" w:pos="142" w:leader="none"/>
          <w:tab w:val="left" w:pos="993" w:leader="none"/>
          <w:tab w:val="left" w:pos="3969" w:leader="none"/>
          <w:tab w:val="left" w:pos="4253" w:leader="none"/>
          <w:tab w:val="left" w:pos="4536" w:leader="none"/>
          <w:tab w:val="left" w:pos="7088" w:leader="none"/>
          <w:tab w:val="left" w:pos="9356" w:leader="none"/>
        </w:tabs>
        <w:rPr>
          <w:rFonts w:ascii="Times New Roman" w:hAnsi="Times New Roman" w:eastAsia="Times New Roman"/>
          <w:sz w:val="28"/>
        </w:rPr>
      </w:pPr>
      <w:r>
        <w:rPr>
          <w:rFonts w:ascii="Times New Roman" w:hAnsi="Times New Roman" w:eastAsia="Times New Roman"/>
          <w:sz w:val="28"/>
        </w:rPr>
        <w:t xml:space="preserve">Таблица 19 – Ориентировочные концентрации загрязняющих веществ в атмосферном воздухе </w:t>
      </w:r>
    </w:p>
    <w:tbl>
      <w:tblPr>
        <w:tblCellMar>
          <w:left w:type="dxa" w:w="108"/>
          <w:right w:type="dxa" w:w="108"/>
          <w:top w:type="dxa" w:w="0"/>
          <w:bottom w:type="dxa" w:w="0"/>
        </w:tblCellMar>
        <w:jc w:val="left"/>
        <w:tblW w:type="pct" w:w="5000"/>
        <w:tblInd w:type="dxa" w:w="108"/>
        <w:tblLayout w:type="fixed"/>
      </w:tblPr>
      <w:tblGrid>
        <w:gridCol w:w="2594"/>
        <w:gridCol w:w="1231"/>
        <w:gridCol w:w="1273"/>
        <w:gridCol w:w="1520"/>
        <w:gridCol w:w="2301"/>
        <w:gridCol w:w="1286"/>
      </w:tblGrid>
      <w:tr>
        <w:trPr>
          <w:trHeight w:val="0" w:hRule="auto"/>
        </w:trPr>
        <w:tc>
          <w:tcPr>
            <w:tcMar/>
            <w:vMerge w:val="restart"/>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Наименование</w:t>
            </w:r>
          </w:p>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загрязняющих веществ</w:t>
            </w:r>
          </w:p>
        </w:tc>
        <w:tc>
          <w:tcPr>
            <w:tcMar/>
            <w:vMerge w:val="restart"/>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Класс опасности</w:t>
            </w:r>
          </w:p>
        </w:tc>
        <w:tc>
          <w:tcPr>
            <w:tcMar/>
            <w:vMerge w:val="restart"/>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Код вещества</w:t>
            </w:r>
          </w:p>
        </w:tc>
        <w:tc>
          <w:tcPr>
            <w:tcMar/>
            <w:vMerge w:val="restart"/>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Фоновая</w:t>
            </w:r>
          </w:p>
          <w:p>
            <w:pPr>
              <w:ind w:left="0" w:firstLine="34" w:right="-129"/>
              <w:spacing w:line="276" w:lineRule="auto"/>
              <w:jc w:val="center"/>
              <w:widowControl/>
              <w:rPr>
                <w:rFonts w:ascii="Times New Roman" w:hAnsi="Times New Roman" w:eastAsia="Times New Roman"/>
                <w:sz w:val="22"/>
              </w:rPr>
            </w:pPr>
            <w:r>
              <w:rPr>
                <w:rFonts w:ascii="Times New Roman" w:hAnsi="Times New Roman" w:eastAsia="Times New Roman"/>
                <w:sz w:val="22"/>
              </w:rPr>
              <w:t>концентрация, мг/м3</w:t>
            </w:r>
          </w:p>
        </w:tc>
        <w:tc>
          <w:tcPr>
            <w:gridSpan w:val="2"/>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Концентрация загрязняющих веществ, мг/м3</w:t>
            </w:r>
          </w:p>
        </w:tc>
      </w:tr>
      <w:tr>
        <w:tblPrEx>
          <w:tblCellMar/>
          <w:tblW w:type="pct" w:w="5000"/>
        </w:tblPrEx>
        <w:trPr>
          <w:trHeight w:val="0" w:hRule="auto"/>
        </w:trPr>
        <w:tc>
          <w:tcPr>
            <w:tcMar/>
            <w:vMerge w:val="continue"/>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p>
        </w:tc>
        <w:tc>
          <w:tcPr>
            <w:tcMar/>
            <w:vMerge w:val="continue"/>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p>
        </w:tc>
        <w:tc>
          <w:tcPr>
            <w:tcMar/>
            <w:vMerge w:val="continue"/>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p>
        </w:tc>
        <w:tc>
          <w:tcPr>
            <w:tcMar/>
            <w:vMerge w:val="continue"/>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ПДК максимальная разовая, мг/м3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ПДК с.с.</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Взвешенные вещества (пыль)</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2902</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0,199</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0,5</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0,15</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Сернистый ангидрид (Сера диоксид)</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0330</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0,018</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0,5</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0,5</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Диоксид азота</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0301</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0,055</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0,2</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0,04</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Оксид азота</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0304</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0,038</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0,4</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0,06</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Оксид углерода</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4</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0337</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0,0018</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5,0</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3,0</w:t>
            </w:r>
          </w:p>
        </w:tc>
      </w:tr>
      <w:tr>
        <w:tblPrEx>
          <w:tblCellMar/>
          <w:tblW w:type="pct" w:w="5000"/>
        </w:tblPrEx>
        <w:trPr>
          <w:trHeight w:val="0" w:hRule="auto"/>
        </w:trPr>
        <w:tc>
          <w:tcPr>
            <w:tcMar/>
            <w:vAlign w:val="top"/>
            <w:tcBorders>
              <w:left w:val="single" w:sz="4" w:color="auto"/>
              <w:right w:val="single" w:sz="4" w:color="auto"/>
              <w:top w:val="single" w:sz="4" w:color="auto"/>
              <w:bottom w:val="single" w:sz="4" w:color="auto"/>
            </w:tcBorders>
          </w:tcPr>
          <w:p>
            <w:pPr>
              <w:ind w:left="0" w:firstLine="34"/>
              <w:spacing w:line="276" w:lineRule="auto"/>
              <w:widowControl/>
              <w:rPr>
                <w:rFonts w:ascii="Times New Roman" w:hAnsi="Times New Roman" w:eastAsia="Times New Roman"/>
                <w:sz w:val="22"/>
              </w:rPr>
            </w:pPr>
            <w:r>
              <w:rPr>
                <w:rFonts w:ascii="Times New Roman" w:hAnsi="Times New Roman" w:eastAsia="Times New Roman"/>
                <w:sz w:val="22"/>
              </w:rPr>
              <w:t>Бенз(а)пирен</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1</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0703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0,0021</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2"/>
              </w:rPr>
            </w:pPr>
            <w:r>
              <w:rPr>
                <w:rFonts w:ascii="Times New Roman" w:hAnsi="Times New Roman" w:eastAsia="Times New Roman"/>
                <w:sz w:val="22"/>
              </w:rPr>
              <w:t>0,000001</w:t>
            </w:r>
          </w:p>
        </w:tc>
      </w:tr>
    </w:tbl>
    <w:p>
      <w:pPr>
        <w:ind w:left="0" w:firstLine="709"/>
        <w:spacing w:before="40" w:beforeAutospacing="0" w:after="40" w:afterAutospacing="0"/>
        <w:jc w:val="both"/>
        <w:rPr>
          <w:rFonts w:ascii="Times New Roman" w:hAnsi="Times New Roman" w:eastAsia="Times New Roman"/>
          <w:sz w:val="28"/>
        </w:rPr>
      </w:pPr>
      <w:r>
        <w:rPr>
          <w:rFonts w:ascii="Times New Roman" w:hAnsi="Times New Roman" w:eastAsia="Times New Roman"/>
          <w:sz w:val="28"/>
        </w:rPr>
        <w:t>Ориентировочные фоновые концентрации не превышают ПДК</w:t>
      </w:r>
      <w:r>
        <w:rPr>
          <w:rFonts w:ascii="Times New Roman" w:hAnsi="Times New Roman" w:eastAsia="Times New Roman"/>
          <w:sz w:val="28"/>
          <w:vertAlign w:val="subscript"/>
        </w:rPr>
        <w:t>м.р.</w:t>
      </w:r>
      <w:r>
        <w:rPr>
          <w:rFonts w:ascii="Times New Roman" w:hAnsi="Times New Roman" w:eastAsia="Times New Roman"/>
          <w:sz w:val="28"/>
        </w:rPr>
        <w:t xml:space="preserve"> для всех загрязняющих веществ. Наблюдается незначительное превышение ПДК</w:t>
      </w:r>
      <w:r>
        <w:rPr>
          <w:rFonts w:ascii="Times New Roman" w:hAnsi="Times New Roman" w:eastAsia="Times New Roman"/>
          <w:sz w:val="28"/>
          <w:vertAlign w:val="subscript"/>
        </w:rPr>
        <w:t xml:space="preserve">с.с. </w:t>
      </w:r>
      <w:r>
        <w:rPr>
          <w:rFonts w:ascii="Times New Roman" w:hAnsi="Times New Roman" w:eastAsia="Times New Roman"/>
          <w:sz w:val="28"/>
        </w:rPr>
        <w:t>по взвешенным веществам и бенз(а)пирену. В целом, уровень загрязнения вредных веществ находится в пределах допустимого.</w:t>
      </w:r>
    </w:p>
    <w:p>
      <w:pPr>
        <w:ind w:left="0" w:firstLine="709"/>
        <w:jc w:val="both"/>
        <w:widowControl/>
        <w:rPr>
          <w:rFonts w:ascii="Times New Roman" w:hAnsi="Times New Roman" w:eastAsia="Times New Roman"/>
          <w:sz w:val="28"/>
        </w:rPr>
      </w:pPr>
      <w:r>
        <w:rPr>
          <w:rFonts w:ascii="Times New Roman" w:hAnsi="Times New Roman" w:eastAsia="Times New Roman"/>
          <w:sz w:val="28"/>
        </w:rPr>
        <w:t>Большинство зданий сельсовета оборудованы водопроводом и системой    централизованного горячего водоснабжения и отопления. Зоны санитарной охраны источников питьевого водоснабжения не организованы. Все это приводит к загрязнению подземных и грунтовых вод.</w:t>
      </w:r>
    </w:p>
    <w:p>
      <w:pPr>
        <w:ind w:left="0" w:firstLine="709"/>
        <w:jc w:val="both"/>
        <w:widowControl/>
        <w:rPr>
          <w:rFonts w:ascii="Times New Roman" w:hAnsi="Times New Roman" w:eastAsia="Times New Roman"/>
          <w:sz w:val="28"/>
        </w:rPr>
      </w:pPr>
      <w:r>
        <w:rPr>
          <w:rFonts w:ascii="Times New Roman" w:hAnsi="Times New Roman" w:eastAsia="Times New Roman"/>
          <w:sz w:val="28"/>
        </w:rPr>
        <w:t>По информации управления ветеринарии Алтайского края в границах проектируемой территории расположен действующий скотомогильник (биотермическая яма) (приложение 5). По мимо скотомогильника, на проектируемой территории, расположено кладбище и 2 несанкционированные свалки.</w:t>
      </w:r>
    </w:p>
    <w:p>
      <w:pPr>
        <w:ind w:left="0" w:firstLine="567"/>
        <w:spacing w:line="276" w:lineRule="auto"/>
        <w:jc w:val="both"/>
        <w:widowControl/>
        <w:rPr>
          <w:rFonts w:ascii="Times New Roman" w:hAnsi="Times New Roman" w:eastAsia="Times New Roman"/>
          <w:sz w:val="24"/>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02" w:name="_Toc527980835"/>
      <w:r>
        <w:rPr>
          <w:rFonts w:ascii="Times New Roman" w:hAnsi="Times New Roman" w:eastAsia="Times New Roman"/>
          <w:sz w:val="28"/>
          <w:b/>
        </w:rPr>
      </w:r>
      <w:bookmarkStart w:id="103" w:name="_Toc151981748"/>
      <w:r>
        <w:rPr>
          <w:rFonts w:ascii="Times New Roman" w:hAnsi="Times New Roman" w:eastAsia="Times New Roman"/>
          <w:sz w:val="28"/>
          <w:b/>
        </w:rPr>
      </w:r>
      <w:bookmarkStart w:id="104" w:name="_Toc280971118"/>
      <w:r>
        <w:rPr>
          <w:rFonts w:ascii="Times New Roman" w:hAnsi="Times New Roman" w:eastAsia="Times New Roman"/>
          <w:sz w:val="28"/>
          <w:b/>
        </w:rPr>
      </w:r>
      <w:bookmarkStart w:id="105" w:name="_Toc303778873"/>
      <w:r>
        <w:rPr>
          <w:rFonts w:ascii="Times New Roman" w:hAnsi="Times New Roman" w:eastAsia="Times New Roman"/>
          <w:sz w:val="28"/>
          <w:b/>
        </w:rPr>
      </w:r>
      <w:bookmarkStart w:id="106" w:name="_Toc315360747"/>
      <w:r>
        <w:rPr>
          <w:rFonts w:ascii="Times New Roman" w:hAnsi="Times New Roman" w:eastAsia="Times New Roman"/>
          <w:sz w:val="28"/>
          <w:b/>
        </w:rPr>
      </w:r>
      <w:bookmarkStart w:id="107" w:name="_Toc461714078"/>
      <w:r>
        <w:rPr>
          <w:rFonts w:ascii="Times New Roman" w:hAnsi="Times New Roman" w:eastAsia="Times New Roman"/>
          <w:sz w:val="28"/>
          <w:b/>
        </w:rPr>
        <w:t xml:space="preserve">2.6.10.2 Оценка </w:t>
      </w:r>
      <w:bookmarkEnd w:id="102"/>
      <w:r>
        <w:rPr>
          <w:rFonts w:ascii="Times New Roman" w:hAnsi="Times New Roman" w:eastAsia="Times New Roman"/>
          <w:sz w:val="28"/>
          <w:b/>
        </w:rPr>
        <w:t>планировочной ситуации и планировочные ограничения</w:t>
      </w:r>
      <w:bookmarkEnd w:id="103"/>
      <w:r>
        <w:rPr>
          <w:rFonts w:ascii="Times New Roman" w:hAnsi="Times New Roman" w:eastAsia="Times New Roman"/>
          <w:sz w:val="28"/>
          <w:b/>
        </w:rPr>
        <w:t xml:space="preserve"> </w:t>
      </w:r>
      <w:bookmarkEnd w:id="104"/>
      <w:r>
        <w:rPr>
          <w:rFonts w:ascii="Times New Roman" w:hAnsi="Times New Roman" w:eastAsia="Times New Roman"/>
          <w:sz w:val="28"/>
          <w:b/>
        </w:rPr>
      </w:r>
      <w:bookmarkEnd w:id="105"/>
      <w:r>
        <w:rPr>
          <w:rFonts w:ascii="Times New Roman" w:hAnsi="Times New Roman" w:eastAsia="Times New Roman"/>
          <w:sz w:val="28"/>
          <w:b/>
        </w:rPr>
      </w:r>
      <w:bookmarkEnd w:id="106"/>
      <w:r>
        <w:rPr>
          <w:rFonts w:ascii="Times New Roman" w:hAnsi="Times New Roman" w:eastAsia="Times New Roman"/>
          <w:sz w:val="28"/>
          <w:b/>
        </w:rPr>
      </w:r>
      <w:bookmarkEnd w:id="107"/>
    </w:p>
    <w:p>
      <w:pPr>
        <w:ind w:left="0" w:firstLine="709"/>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 соответствии с требованиями ст. 23 Градостроительного кодекса Российской Федерации от 29.12.2004 № 190-ФЗ в материалах по обоснованию генерального плана в виде карт отображаются особо охраняемые природные территории федерального, регионального, местного значения, территории объектов культурного наследия, зоны с особыми условиями использования территорий и прочие ограничения.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Согласно Земельному кодексу РФ от 25.10.2001 № 136-ФЗ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pPr>
        <w:ind w:left="0" w:firstLine="709"/>
        <w:jc w:val="both"/>
        <w:widowControl/>
        <w:rPr>
          <w:rFonts w:ascii="Times New Roman" w:hAnsi="Times New Roman" w:eastAsia="Times New Roman"/>
          <w:sz w:val="28"/>
        </w:rPr>
      </w:pPr>
      <w:r>
        <w:rPr>
          <w:rFonts w:ascii="Times New Roman" w:hAnsi="Times New Roman" w:eastAsia="Times New Roman"/>
          <w:sz w:val="28"/>
        </w:rPr>
        <w:t>Зоны с особыми условиями использования территорий устанавливаются независимо от категорий земель и видов разрешенного использования земельных участков. Зоны с особыми условиями использования территорий считаются установленными со дня внесения сведений о такой зоне в Единый государственный реестр недвижимости.</w:t>
      </w:r>
    </w:p>
    <w:p>
      <w:pPr>
        <w:ind w:left="0" w:firstLine="709"/>
        <w:jc w:val="both"/>
        <w:widowControl/>
        <w:rPr>
          <w:rFonts w:ascii="Times New Roman" w:hAnsi="Times New Roman" w:eastAsia="Times New Roman"/>
          <w:sz w:val="28"/>
        </w:rPr>
      </w:pPr>
      <w:r>
        <w:rPr>
          <w:rFonts w:ascii="Times New Roman" w:hAnsi="Times New Roman" w:eastAsia="Times New Roman"/>
          <w:sz w:val="28"/>
        </w:rPr>
        <w:t>Согласно ст.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до 1 января 2025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2022 года одним из следующих способов: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1) 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2) 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3) 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 </w:t>
      </w:r>
    </w:p>
    <w:p>
      <w:pPr>
        <w:ind w:left="0" w:firstLine="709"/>
        <w:jc w:val="both"/>
        <w:widowControl/>
        <w:rPr>
          <w:rFonts w:ascii="Times New Roman" w:hAnsi="Times New Roman" w:eastAsia="Times New Roman"/>
          <w:sz w:val="28"/>
        </w:rPr>
      </w:pPr>
      <w:r>
        <w:rPr>
          <w:rFonts w:ascii="Times New Roman" w:hAnsi="Times New Roman" w:eastAsia="Times New Roman"/>
          <w:sz w:val="28"/>
        </w:rPr>
        <w:t>4) решением суда.</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Планировочные ограничения представлены: </w:t>
      </w:r>
    </w:p>
    <w:p>
      <w:pPr>
        <w:ind w:left="0" w:firstLine="709"/>
        <w:jc w:val="both"/>
        <w:widowControl/>
        <w:rPr>
          <w:rFonts w:ascii="Times New Roman" w:hAnsi="Times New Roman" w:eastAsia="Times New Roman"/>
          <w:sz w:val="28"/>
        </w:rPr>
      </w:pPr>
      <w:r>
        <w:rPr>
          <w:rFonts w:ascii="Times New Roman" w:hAnsi="Times New Roman" w:eastAsia="Times New Roman"/>
          <w:sz w:val="28"/>
        </w:rPr>
        <w:t>1.</w:t>
        <w:tab/>
        <w:t>водоохранными зонами,  прибрежными защитными полосами, береговой полосой;</w:t>
      </w:r>
    </w:p>
    <w:p>
      <w:pPr>
        <w:ind w:left="0" w:firstLine="709"/>
        <w:jc w:val="both"/>
        <w:widowControl/>
        <w:rPr>
          <w:rFonts w:ascii="Times New Roman" w:hAnsi="Times New Roman" w:eastAsia="Times New Roman"/>
          <w:sz w:val="28"/>
        </w:rPr>
      </w:pPr>
      <w:r>
        <w:rPr>
          <w:rFonts w:ascii="Times New Roman" w:hAnsi="Times New Roman" w:eastAsia="Times New Roman"/>
          <w:sz w:val="28"/>
        </w:rPr>
        <w:t>2.</w:t>
        <w:tab/>
        <w:t xml:space="preserve">охранными зонами  объектов электроэнергетики (объектов электросетевого хозяйства и объектов по производству электрической энергии); </w:t>
      </w:r>
    </w:p>
    <w:p>
      <w:pPr>
        <w:ind w:left="0" w:firstLine="709"/>
        <w:jc w:val="both"/>
        <w:widowControl/>
        <w:rPr>
          <w:rFonts w:ascii="Times New Roman" w:hAnsi="Times New Roman" w:eastAsia="Times New Roman"/>
          <w:sz w:val="28"/>
        </w:rPr>
      </w:pPr>
      <w:r>
        <w:rPr>
          <w:rFonts w:ascii="Times New Roman" w:hAnsi="Times New Roman" w:eastAsia="Times New Roman"/>
          <w:sz w:val="28"/>
        </w:rPr>
        <w:t>3.</w:t>
        <w:tab/>
        <w:t>охранная зона линий и сооружений связи;</w:t>
      </w:r>
    </w:p>
    <w:p>
      <w:pPr>
        <w:ind w:left="0" w:firstLine="709"/>
        <w:jc w:val="both"/>
        <w:widowControl/>
        <w:rPr>
          <w:rFonts w:ascii="Times New Roman" w:hAnsi="Times New Roman" w:eastAsia="Times New Roman"/>
          <w:sz w:val="28"/>
        </w:rPr>
      </w:pPr>
      <w:r>
        <w:rPr>
          <w:rFonts w:ascii="Times New Roman" w:hAnsi="Times New Roman" w:eastAsia="Times New Roman"/>
          <w:sz w:val="28"/>
        </w:rPr>
        <w:t>4.</w:t>
        <w:tab/>
        <w:t>санитарно-защитными зонами предприятий, сооружений и иных объектов;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5.</w:t>
        <w:tab/>
        <w:t xml:space="preserve">придорожной полосой автомобильных дорог; </w:t>
      </w:r>
    </w:p>
    <w:p>
      <w:pPr>
        <w:ind w:left="0" w:firstLine="709"/>
        <w:jc w:val="both"/>
        <w:widowControl/>
        <w:rPr>
          <w:rFonts w:ascii="Times New Roman" w:hAnsi="Times New Roman" w:eastAsia="Times New Roman"/>
          <w:sz w:val="28"/>
        </w:rPr>
      </w:pPr>
      <w:r>
        <w:rPr>
          <w:rFonts w:ascii="Times New Roman" w:hAnsi="Times New Roman" w:eastAsia="Times New Roman"/>
          <w:sz w:val="28"/>
        </w:rPr>
        <w:t>6.</w:t>
        <w:tab/>
        <w:t>охранная зона стационарных пунктов наблюдений за состоянием окружающей среды, ее загрязнением;</w:t>
      </w:r>
    </w:p>
    <w:p>
      <w:pPr>
        <w:ind w:left="0" w:firstLine="709"/>
        <w:jc w:val="both"/>
        <w:widowControl/>
        <w:rPr>
          <w:rFonts w:ascii="Times New Roman" w:hAnsi="Times New Roman" w:eastAsia="Times New Roman"/>
          <w:sz w:val="28"/>
        </w:rPr>
      </w:pPr>
      <w:r>
        <w:rPr>
          <w:rFonts w:ascii="Times New Roman" w:hAnsi="Times New Roman" w:eastAsia="Times New Roman"/>
          <w:sz w:val="28"/>
        </w:rPr>
        <w:t>7.</w:t>
        <w:tab/>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pPr>
        <w:ind w:left="0" w:firstLine="709"/>
        <w:jc w:val="both"/>
        <w:widowControl/>
        <w:rPr>
          <w:rFonts w:ascii="Times New Roman" w:hAnsi="Times New Roman" w:eastAsia="Times New Roman"/>
          <w:sz w:val="28"/>
        </w:rPr>
      </w:pPr>
      <w:r>
        <w:rPr>
          <w:rFonts w:ascii="Times New Roman" w:hAnsi="Times New Roman" w:eastAsia="Times New Roman"/>
          <w:sz w:val="28"/>
        </w:rPr>
        <w:t>8.</w:t>
        <w:tab/>
        <w:t xml:space="preserve"> зона регулирования застройки и хозяйственной деятельности;</w:t>
      </w:r>
    </w:p>
    <w:p>
      <w:pPr>
        <w:ind w:left="0" w:firstLine="709"/>
        <w:jc w:val="both"/>
        <w:widowControl/>
        <w:rPr>
          <w:rFonts w:ascii="Times New Roman" w:hAnsi="Times New Roman" w:eastAsia="Times New Roman"/>
          <w:sz w:val="28"/>
        </w:rPr>
      </w:pPr>
      <w:r>
        <w:rPr>
          <w:rFonts w:ascii="Times New Roman" w:hAnsi="Times New Roman" w:eastAsia="Times New Roman"/>
          <w:sz w:val="28"/>
        </w:rPr>
        <w:t>9.</w:t>
        <w:tab/>
        <w:t xml:space="preserve"> защитная зона объектов культурного наследия.</w:t>
      </w:r>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b/>
          <w:i/>
        </w:rPr>
      </w:pPr>
      <w:r>
        <w:rPr>
          <w:rFonts w:ascii="Times New Roman" w:hAnsi="Times New Roman" w:eastAsia="Times New Roman"/>
          <w:sz w:val="28"/>
          <w:b/>
          <w:i/>
        </w:rPr>
        <w:t>Водоохранная зона, прибрежная защитная полоса, береговая полоса</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В соответствие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pPr>
        <w:ind w:left="0" w:firstLine="709"/>
        <w:jc w:val="both"/>
        <w:widowControl/>
        <w:rPr>
          <w:rFonts w:ascii="Times New Roman" w:hAnsi="Times New Roman" w:eastAsia="Times New Roman"/>
          <w:sz w:val="28"/>
        </w:rPr>
      </w:pPr>
      <w:r>
        <w:rPr>
          <w:rFonts w:ascii="Times New Roman" w:hAnsi="Times New Roman" w:eastAsia="Times New Roman"/>
          <w:sz w:val="28"/>
        </w:rPr>
        <w:t>Ширина водоохранной зоны рек или ручьев устанавливается от их истока для рек или ручьев протяженностью:</w:t>
      </w:r>
    </w:p>
    <w:p>
      <w:pPr>
        <w:ind w:left="0" w:firstLine="709"/>
        <w:jc w:val="both"/>
        <w:widowControl/>
        <w:rPr>
          <w:rFonts w:ascii="Times New Roman" w:hAnsi="Times New Roman" w:eastAsia="Times New Roman"/>
          <w:sz w:val="28"/>
        </w:rPr>
      </w:pPr>
      <w:r>
        <w:rPr>
          <w:rFonts w:ascii="Times New Roman" w:hAnsi="Times New Roman" w:eastAsia="Times New Roman"/>
          <w:sz w:val="28"/>
        </w:rPr>
        <w:t>1)</w:t>
        <w:tab/>
        <w:t>до 10 км – в размере 50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2)</w:t>
        <w:tab/>
        <w:t>от 10 до 50 км – в размере 100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3)</w:t>
        <w:tab/>
        <w:t>от 50 км и более – в размере 200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pPr>
        <w:ind w:left="0" w:firstLine="709"/>
        <w:jc w:val="both"/>
        <w:widowControl/>
        <w:rPr>
          <w:rFonts w:ascii="Times New Roman" w:hAnsi="Times New Roman" w:eastAsia="Times New Roman"/>
          <w:sz w:val="28"/>
        </w:rPr>
      </w:pPr>
      <w:r>
        <w:rPr>
          <w:rFonts w:ascii="Times New Roman" w:hAnsi="Times New Roman" w:eastAsia="Times New Roman"/>
          <w:sz w:val="28"/>
        </w:rPr>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В границах водоохранных зон запрещаются:</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1) использование сточных вод в целях регулирования плодородия почв;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3) осуществление авиационных мер по борьбе с вредными организмами; </w:t>
      </w:r>
    </w:p>
    <w:p>
      <w:pPr>
        <w:ind w:left="0" w:firstLine="709"/>
        <w:jc w:val="both"/>
        <w:widowControl/>
        <w:rPr>
          <w:rFonts w:ascii="Times New Roman" w:hAnsi="Times New Roman" w:eastAsia="Times New Roman"/>
          <w:sz w:val="28"/>
        </w:rPr>
      </w:pPr>
      <w:r>
        <w:rPr>
          <w:rFonts w:ascii="Times New Roman" w:hAnsi="Times New Roman" w:eastAsia="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6) размещение специализированных хранилищ пестицидов и агрохимикатов, применение пестицидов и агрохимикатов;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7) сброс сточных, в том числе дренажных, вод;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 </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pPr>
        <w:ind w:left="0" w:firstLine="709"/>
        <w:jc w:val="both"/>
        <w:widowControl/>
        <w:rPr>
          <w:rFonts w:ascii="Times New Roman" w:hAnsi="Times New Roman" w:eastAsia="Times New Roman"/>
          <w:sz w:val="28"/>
        </w:rPr>
      </w:pPr>
      <w:r>
        <w:rPr>
          <w:rFonts w:ascii="Times New Roman" w:hAnsi="Times New Roman" w:eastAsia="Times New Roman"/>
          <w:sz w:val="28"/>
        </w:rPr>
        <w:t>1) централизованные системы водоотведения (канализации), централизованные ливневые системы водоотведения;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pPr>
        <w:ind w:left="0" w:firstLine="709"/>
        <w:jc w:val="both"/>
        <w:widowControl/>
        <w:rPr>
          <w:rFonts w:ascii="Times New Roman" w:hAnsi="Times New Roman" w:eastAsia="Times New Roman"/>
          <w:sz w:val="28"/>
        </w:rPr>
      </w:pPr>
      <w:r>
        <w:rPr>
          <w:rFonts w:ascii="Times New Roman" w:hAnsi="Times New Roman" w:eastAsia="Times New Roman"/>
          <w:sz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границах прибрежных защитных полос наряду с перечисленными выше ограничениями запрещаются:</w:t>
      </w:r>
    </w:p>
    <w:p>
      <w:pPr>
        <w:ind w:left="0" w:firstLine="709"/>
        <w:jc w:val="both"/>
        <w:widowControl/>
        <w:rPr>
          <w:rFonts w:ascii="Times New Roman" w:hAnsi="Times New Roman" w:eastAsia="Times New Roman"/>
          <w:sz w:val="28"/>
        </w:rPr>
      </w:pPr>
      <w:r>
        <w:rPr>
          <w:rFonts w:ascii="Times New Roman" w:hAnsi="Times New Roman" w:eastAsia="Times New Roman"/>
          <w:sz w:val="28"/>
        </w:rPr>
        <w:t>1) распашка земель;</w:t>
      </w:r>
    </w:p>
    <w:p>
      <w:pPr>
        <w:ind w:left="0" w:firstLine="709"/>
        <w:jc w:val="both"/>
        <w:widowControl/>
        <w:rPr>
          <w:rFonts w:ascii="Times New Roman" w:hAnsi="Times New Roman" w:eastAsia="Times New Roman"/>
          <w:sz w:val="28"/>
        </w:rPr>
      </w:pPr>
      <w:r>
        <w:rPr>
          <w:rFonts w:ascii="Times New Roman" w:hAnsi="Times New Roman" w:eastAsia="Times New Roman"/>
          <w:sz w:val="28"/>
        </w:rPr>
        <w:t>2) размещение отвалов размываемых грунтов;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3) выпас сельскохозяйственных животных и организация для них летних лагерей, ванн.</w:t>
      </w:r>
    </w:p>
    <w:p>
      <w:pPr>
        <w:ind w:left="0" w:firstLine="709"/>
        <w:jc w:val="both"/>
        <w:widowControl/>
        <w:rPr>
          <w:rFonts w:ascii="Times New Roman" w:hAnsi="Times New Roman" w:eastAsia="Times New Roman"/>
          <w:sz w:val="28"/>
        </w:rPr>
      </w:pPr>
      <w:r>
        <w:rPr>
          <w:rFonts w:ascii="Times New Roman" w:hAnsi="Times New Roman" w:eastAsia="Times New Roman"/>
          <w:sz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pPr>
        <w:ind w:left="0" w:firstLine="709"/>
        <w:jc w:val="both"/>
        <w:widowControl/>
        <w:rPr>
          <w:rFonts w:ascii="Times New Roman" w:hAnsi="Times New Roman" w:eastAsia="Times New Roman"/>
          <w:sz w:val="28"/>
        </w:rPr>
      </w:pPr>
      <w:r>
        <w:rPr>
          <w:rFonts w:ascii="Times New Roman" w:hAnsi="Times New Roman" w:eastAsia="Times New Roman"/>
          <w:sz w:val="28"/>
        </w:rPr>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ind w:left="0" w:firstLine="709"/>
        <w:jc w:val="both"/>
        <w:widowControl/>
        <w:rPr>
          <w:rFonts w:ascii="Times New Roman" w:hAnsi="Times New Roman" w:eastAsia="Times New Roman"/>
          <w:sz w:val="28"/>
        </w:rPr>
      </w:pPr>
      <w:r>
        <w:rPr>
          <w:rFonts w:ascii="Times New Roman" w:hAnsi="Times New Roman" w:eastAsia="Times New Roman"/>
          <w:sz w:val="28"/>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pPr>
        <w:ind w:left="0" w:firstLine="709"/>
        <w:jc w:val="both"/>
        <w:widowControl/>
        <w:rPr>
          <w:rFonts w:ascii="Times New Roman" w:hAnsi="Times New Roman" w:eastAsia="Times New Roman"/>
          <w:sz w:val="28"/>
        </w:rPr>
      </w:pPr>
    </w:p>
    <w:p>
      <w:pPr>
        <w:ind w:left="0" w:firstLine="709"/>
        <w:jc w:val="both"/>
        <w:rPr>
          <w:rFonts w:ascii="Times New Roman" w:hAnsi="Times New Roman" w:eastAsia="Times New Roman"/>
          <w:sz w:val="28"/>
        </w:rPr>
      </w:pPr>
      <w:r>
        <w:rPr>
          <w:rFonts w:ascii="Times New Roman" w:hAnsi="Times New Roman" w:eastAsia="Times New Roman"/>
          <w:sz w:val="28"/>
        </w:rPr>
        <w:t>Таблица 20 – Характеристика водных объектов Шелаболихинского сельсовета</w:t>
      </w:r>
    </w:p>
    <w:tbl>
      <w:tblPr>
        <w:tblCellMar>
          <w:left w:type="dxa" w:w="108"/>
          <w:right w:type="dxa" w:w="108"/>
          <w:top w:type="dxa" w:w="0"/>
          <w:bottom w:type="dxa" w:w="0"/>
        </w:tblCellMar>
        <w:jc w:val="left"/>
        <w:tblW w:type="pct" w:w="4877"/>
        <w:tblInd w:type="dxa" w:w="0"/>
        <w:tblLayout w:type="fixed"/>
      </w:tblPr>
      <w:tblGrid>
        <w:gridCol w:w="3804"/>
        <w:gridCol w:w="2156"/>
        <w:gridCol w:w="1997"/>
        <w:gridCol w:w="1997"/>
      </w:tblGrid>
      <w:tr>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837" w:leader="none"/>
                <w:tab w:val="center" w:pos="5710" w:leader="none"/>
              </w:tabs>
              <w:rPr>
                <w:rFonts w:ascii="Times New Roman" w:hAnsi="Times New Roman" w:eastAsia="Times New Roman"/>
                <w:sz w:val="24"/>
              </w:rPr>
            </w:pPr>
            <w:r>
              <w:rPr>
                <w:rFonts w:ascii="Times New Roman" w:hAnsi="Times New Roman" w:eastAsia="Times New Roman"/>
                <w:sz w:val="24"/>
              </w:rPr>
              <w:t>Наименование</w:t>
            </w:r>
          </w:p>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водотока</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Водоохранная зона, м</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Прибрежная защитная полоса, м</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Береговая полоса общего пользования, м</w:t>
            </w:r>
          </w:p>
        </w:tc>
      </w:tr>
      <w:tr>
        <w:tblPrEx>
          <w:tblCellMar/>
          <w:tblW w:type="pct" w:w="4877"/>
        </w:tblPrEx>
        <w:trPr>
          <w:trHeight w:val="118" w:hRule="atLeast"/>
        </w:trPr>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3</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4</w:t>
            </w:r>
          </w:p>
        </w:tc>
      </w:tr>
      <w:tr>
        <w:tblPrEx>
          <w:tblCellMar/>
          <w:tblW w:type="pct" w:w="4877"/>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Река Обь</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200 (установленная)</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200</w:t>
            </w:r>
          </w:p>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(установленная)</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20</w:t>
            </w:r>
          </w:p>
        </w:tc>
      </w:tr>
      <w:tr>
        <w:tblPrEx>
          <w:tblCellMar/>
          <w:tblW w:type="pct" w:w="4877"/>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Река Шелаболиха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100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20</w:t>
            </w:r>
          </w:p>
        </w:tc>
      </w:tr>
      <w:tr>
        <w:tblPrEx>
          <w:tblCellMar/>
          <w:tblW w:type="pct" w:w="4877"/>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Река Иня</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w:t>
            </w:r>
          </w:p>
        </w:tc>
      </w:tr>
      <w:tr>
        <w:tblPrEx>
          <w:tblCellMar/>
          <w:tblW w:type="pct" w:w="4877"/>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Река Тишонок</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top"/>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w:t>
            </w:r>
          </w:p>
        </w:tc>
      </w:tr>
      <w:tr>
        <w:tblPrEx>
          <w:tblCellMar/>
          <w:tblW w:type="pct" w:w="4877"/>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Река Инюшка</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50</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tabs>
                <w:tab w:val="left" w:pos="360" w:leader="none"/>
                <w:tab w:val="left" w:pos="1667" w:leader="none"/>
                <w:tab w:val="left" w:pos="1774" w:leader="none"/>
                <w:tab w:val="center" w:pos="5710" w:leader="none"/>
              </w:tabs>
              <w:rPr>
                <w:rFonts w:ascii="Times New Roman" w:hAnsi="Times New Roman" w:eastAsia="Times New Roman"/>
                <w:sz w:val="24"/>
              </w:rPr>
            </w:pPr>
            <w:r>
              <w:rPr>
                <w:rFonts w:ascii="Times New Roman" w:hAnsi="Times New Roman" w:eastAsia="Times New Roman"/>
                <w:sz w:val="24"/>
              </w:rPr>
              <w:t>5</w:t>
            </w:r>
          </w:p>
        </w:tc>
      </w:tr>
    </w:tbl>
    <w:p>
      <w:pPr>
        <w:ind w:left="0" w:firstLine="709"/>
        <w:spacing w:before="40" w:beforeAutospacing="0" w:after="40" w:afterAutospacing="0" w:line="276" w:lineRule="auto"/>
        <w:jc w:val="both"/>
        <w:rPr>
          <w:rFonts w:ascii="Times New Roman" w:hAnsi="Times New Roman" w:eastAsia="Times New Roman"/>
          <w:sz w:val="24"/>
        </w:rPr>
      </w:pPr>
    </w:p>
    <w:p>
      <w:pPr>
        <w:ind w:left="0" w:firstLine="709"/>
        <w:spacing w:before="40" w:beforeAutospacing="0" w:after="40" w:afterAutospacing="0" w:line="276" w:lineRule="auto"/>
        <w:jc w:val="both"/>
        <w:rPr>
          <w:rFonts w:ascii="Times New Roman" w:hAnsi="Times New Roman" w:eastAsia="Times New Roman"/>
          <w:sz w:val="28"/>
        </w:rPr>
      </w:pPr>
      <w:r>
        <w:rPr>
          <w:rFonts w:ascii="Times New Roman" w:hAnsi="Times New Roman" w:eastAsia="Times New Roman"/>
          <w:sz w:val="28"/>
        </w:rPr>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ind w:left="0" w:firstLine="709"/>
        <w:spacing w:before="40" w:beforeAutospacing="0" w:after="40" w:afterAutospacing="0" w:line="276" w:lineRule="auto"/>
        <w:jc w:val="both"/>
        <w:rPr>
          <w:rFonts w:ascii="Times New Roman" w:hAnsi="Times New Roman" w:eastAsia="Times New Roman"/>
          <w:sz w:val="28"/>
        </w:rPr>
      </w:pPr>
      <w:r>
        <w:rPr>
          <w:rFonts w:ascii="Times New Roman" w:hAnsi="Times New Roman" w:eastAsia="Times New Roman"/>
          <w:sz w:val="28"/>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w:t>
      </w:r>
      <w:r>
        <w:rPr>
          <w:rFonts w:ascii="Arial" w:hAnsi="Arial" w:eastAsia="Arial"/>
          <w:sz w:val="28"/>
        </w:rPr>
        <w:t> </w:t>
      </w:r>
      <w:r>
        <w:rPr>
          <w:rFonts w:ascii="Times New Roman" w:hAnsi="Times New Roman" w:eastAsia="Times New Roman"/>
          <w:sz w:val="28"/>
        </w:rPr>
        <w:t>27 №</w:t>
      </w:r>
      <w:r>
        <w:rPr>
          <w:rFonts w:ascii="Arial" w:hAnsi="Arial" w:eastAsia="Arial"/>
          <w:sz w:val="28"/>
        </w:rPr>
        <w:t> </w:t>
      </w:r>
      <w:r>
        <w:rPr>
          <w:rFonts w:ascii="Times New Roman" w:hAnsi="Times New Roman" w:eastAsia="Times New Roman"/>
          <w:sz w:val="28"/>
        </w:rPr>
        <w:t>136-ФЗ), а также земельных участков, на которых находятся пруды, обводненные карьеры, в границах территорий общего пользования.</w:t>
      </w:r>
    </w:p>
    <w:p>
      <w:pPr>
        <w:spacing w:line="276" w:lineRule="auto"/>
        <w:jc w:val="both"/>
        <w:widowControl/>
        <w:rPr>
          <w:rFonts w:ascii="Times New Roman" w:hAnsi="Times New Roman" w:eastAsia="Times New Roman"/>
          <w:sz w:val="24"/>
          <w:b/>
          <w:i/>
        </w:rPr>
      </w:pPr>
    </w:p>
    <w:p>
      <w:pPr>
        <w:jc w:val="both"/>
        <w:widowControl/>
        <w:rPr>
          <w:rFonts w:ascii="Times New Roman" w:hAnsi="Times New Roman" w:eastAsia="Times New Roman"/>
          <w:sz w:val="28"/>
          <w:b/>
          <w:i/>
        </w:rPr>
      </w:pPr>
      <w:r>
        <w:rPr>
          <w:rFonts w:ascii="Times New Roman" w:hAnsi="Times New Roman" w:eastAsia="Times New Roman"/>
          <w:sz w:val="28"/>
          <w:b/>
          <w:i/>
        </w:rPr>
        <w:t xml:space="preserve">Зона санитарной охраны водозаборов хозяйственно-питьевого значения </w:t>
      </w:r>
    </w:p>
    <w:p>
      <w:pPr>
        <w:ind w:left="0" w:firstLine="567"/>
        <w:jc w:val="both"/>
        <w:rPr>
          <w:rFonts w:ascii="Times New Roman" w:hAnsi="Times New Roman" w:eastAsia="Times New Roman"/>
          <w:sz w:val="28"/>
        </w:rPr>
      </w:pPr>
      <w:r>
        <w:rPr>
          <w:rFonts w:ascii="Times New Roman" w:hAnsi="Times New Roman" w:eastAsia="Times New Roman"/>
          <w:sz w:val="28"/>
        </w:rPr>
        <w:t xml:space="preserve">В муниципальном образовании Шелаболихинский сельсовет имеются водозаборные скважины и водонапорные башни. </w:t>
      </w:r>
    </w:p>
    <w:p>
      <w:pPr>
        <w:ind w:left="0" w:firstLine="567"/>
        <w:jc w:val="both"/>
        <w:rPr>
          <w:rFonts w:ascii="Times New Roman" w:hAnsi="Times New Roman" w:eastAsia="Times New Roman"/>
          <w:sz w:val="28"/>
        </w:rPr>
      </w:pPr>
      <w:r>
        <w:rPr>
          <w:rFonts w:ascii="Times New Roman" w:hAnsi="Times New Roman" w:eastAsia="Times New Roman"/>
          <w:sz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pPr>
        <w:ind w:left="0" w:firstLine="567"/>
        <w:jc w:val="both"/>
        <w:rPr>
          <w:rFonts w:ascii="Times New Roman" w:hAnsi="Times New Roman" w:eastAsia="Times New Roman"/>
          <w:sz w:val="28"/>
        </w:rPr>
      </w:pPr>
      <w:r>
        <w:rPr>
          <w:rFonts w:ascii="Times New Roman" w:hAnsi="Times New Roman" w:eastAsia="Times New Roman"/>
          <w:sz w:val="28"/>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pPr>
        <w:ind w:left="0" w:firstLine="567"/>
        <w:jc w:val="both"/>
        <w:rPr>
          <w:rFonts w:ascii="Times New Roman" w:hAnsi="Times New Roman" w:eastAsia="Times New Roman"/>
          <w:sz w:val="28"/>
        </w:rPr>
      </w:pPr>
      <w:r>
        <w:rPr>
          <w:rFonts w:ascii="Times New Roman" w:hAnsi="Times New Roman" w:eastAsia="Times New Roman"/>
          <w:sz w:val="28"/>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СНиП 2.04.02-84*.</w:t>
      </w:r>
    </w:p>
    <w:p>
      <w:pPr>
        <w:ind w:left="0" w:firstLine="567"/>
        <w:jc w:val="both"/>
        <w:rPr>
          <w:rFonts w:ascii="Times New Roman" w:hAnsi="Times New Roman" w:eastAsia="Times New Roman"/>
          <w:sz w:val="28"/>
        </w:rPr>
      </w:pPr>
      <w:r>
        <w:rPr>
          <w:rFonts w:ascii="Times New Roman" w:hAnsi="Times New Roman" w:eastAsia="Times New Roman"/>
          <w:sz w:val="28"/>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pPr>
        <w:ind w:left="0" w:firstLine="567"/>
        <w:jc w:val="both"/>
        <w:rPr>
          <w:rFonts w:ascii="Times New Roman" w:hAnsi="Times New Roman" w:eastAsia="Times New Roman"/>
          <w:sz w:val="28"/>
        </w:rPr>
      </w:pPr>
      <w:r>
        <w:rPr>
          <w:rFonts w:ascii="Times New Roman" w:hAnsi="Times New Roman" w:eastAsia="Times New Roman"/>
          <w:sz w:val="28"/>
        </w:rPr>
        <w:t>II-III пояса (режимов ограничений) - территория, на которой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pPr>
        <w:ind w:left="0" w:firstLine="567"/>
        <w:jc w:val="both"/>
        <w:widowControl/>
        <w:rPr>
          <w:rFonts w:ascii="Times New Roman" w:hAnsi="Times New Roman" w:eastAsia="Times New Roman"/>
          <w:sz w:val="28"/>
        </w:rPr>
      </w:pPr>
      <w:r>
        <w:rPr>
          <w:rFonts w:ascii="Times New Roman" w:hAnsi="Times New Roman" w:eastAsia="Times New Roman"/>
          <w:sz w:val="28"/>
          <w:color w:val="000000"/>
          <w:highlight w:val="white"/>
        </w:rPr>
        <w:t xml:space="preserve">Согласно данных сведений публично кадастровой карты на территории сельсовета нет установленных зон </w:t>
      </w:r>
      <w:r>
        <w:rPr>
          <w:rFonts w:ascii="Times New Roman" w:hAnsi="Times New Roman" w:eastAsia="Times New Roman"/>
          <w:sz w:val="28"/>
        </w:rPr>
        <w:t>санитарной охраны источников питьевого водоснабжения.</w:t>
      </w:r>
    </w:p>
    <w:p>
      <w:pPr>
        <w:ind w:left="0" w:firstLine="709"/>
        <w:jc w:val="both"/>
        <w:widowControl/>
        <w:rPr>
          <w:rFonts w:ascii="Times New Roman" w:hAnsi="Times New Roman" w:eastAsia="Times New Roman"/>
          <w:sz w:val="28"/>
          <w:b/>
          <w:i/>
        </w:rPr>
      </w:pPr>
      <w:r>
        <w:rPr>
          <w:rFonts w:ascii="Times New Roman" w:hAnsi="Times New Roman" w:eastAsia="Times New Roman"/>
          <w:sz w:val="28"/>
          <w:b/>
          <w:i/>
        </w:rPr>
        <w:t>Санитарно-защитные зоны</w:t>
      </w:r>
    </w:p>
    <w:p>
      <w:pPr>
        <w:ind w:left="0" w:firstLine="567"/>
        <w:jc w:val="both"/>
        <w:widowControl/>
        <w:rPr>
          <w:rFonts w:ascii="Times New Roman" w:hAnsi="Times New Roman" w:eastAsia="Times New Roman"/>
          <w:sz w:val="28"/>
        </w:rPr>
      </w:pPr>
      <w:r>
        <w:rPr>
          <w:rFonts w:ascii="Times New Roman" w:hAnsi="Times New Roman" w:eastAsia="Times New Roman"/>
          <w:sz w:val="28"/>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ind w:left="0" w:firstLine="567"/>
        <w:jc w:val="both"/>
        <w:widowControl/>
        <w:rPr>
          <w:rFonts w:ascii="Times New Roman" w:hAnsi="Times New Roman" w:eastAsia="Times New Roman"/>
          <w:sz w:val="28"/>
        </w:rPr>
      </w:pPr>
      <w:r>
        <w:rPr>
          <w:rFonts w:ascii="Times New Roman" w:hAnsi="Times New Roman" w:eastAsia="Times New Roman"/>
          <w:sz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w:t>
      </w:r>
    </w:p>
    <w:p>
      <w:pPr>
        <w:ind w:left="0" w:firstLine="567"/>
        <w:jc w:val="both"/>
        <w:widowControl/>
        <w:rPr>
          <w:rFonts w:ascii="Times New Roman" w:hAnsi="Times New Roman" w:eastAsia="Times New Roman"/>
          <w:sz w:val="28"/>
        </w:rPr>
      </w:pPr>
      <w:r>
        <w:rPr>
          <w:rFonts w:ascii="Times New Roman" w:hAnsi="Times New Roman" w:eastAsia="Times New Roman"/>
          <w:sz w:val="28"/>
          <w:color w:val="000000"/>
          <w:highlight w:val="white"/>
        </w:rPr>
        <w:t>Согласно данных сведений публично кадастровой карты на территории сельсовета есть установленные санита</w:t>
      </w:r>
      <w:r>
        <w:rPr>
          <w:rFonts w:ascii="Times New Roman" w:hAnsi="Times New Roman" w:eastAsia="Times New Roman"/>
          <w:sz w:val="28"/>
        </w:rPr>
        <w:t>рно-защитные зоны:</w:t>
      </w:r>
    </w:p>
    <w:p>
      <w:pPr>
        <w:ind w:left="0" w:firstLine="567"/>
        <w:jc w:val="both"/>
        <w:widowControl/>
        <w:rPr>
          <w:rFonts w:ascii="Times New Roman" w:hAnsi="Times New Roman" w:eastAsia="Times New Roman"/>
          <w:sz w:val="28"/>
        </w:rPr>
      </w:pPr>
      <w:r>
        <w:rPr>
          <w:rFonts w:ascii="Times New Roman" w:hAnsi="Times New Roman" w:eastAsia="Times New Roman"/>
          <w:sz w:val="28"/>
        </w:rPr>
        <w:t>- Санитарно-защитная зона производственной базы, расположенной по адресу: Российская Федерация, Алтайский край, Шелаболихинский район, с. Шелаболиха, реестровый номер 22:59-6.377;</w:t>
      </w:r>
    </w:p>
    <w:p>
      <w:pPr>
        <w:ind w:left="0" w:firstLine="567"/>
        <w:jc w:val="both"/>
        <w:widowControl/>
        <w:rPr>
          <w:rFonts w:ascii="Times New Roman" w:hAnsi="Times New Roman" w:eastAsia="Times New Roman"/>
          <w:sz w:val="28"/>
        </w:rPr>
      </w:pPr>
      <w:r>
        <w:rPr>
          <w:rFonts w:ascii="Times New Roman" w:hAnsi="Times New Roman" w:eastAsia="Times New Roman"/>
          <w:sz w:val="28"/>
        </w:rPr>
        <w:t>- Зоны ограничения застройки для объекта связи РТРС "Алтайский КРТПЦ", код объекта №101801193 в Алтайском крае, Алтайский край, Шелаболихинский район, с. Шелаболиха, ул. Солнечная, 1 (антенная опора РТПС Н=34,0 м) реестровый номер 22:59-6.113.</w:t>
      </w:r>
    </w:p>
    <w:p>
      <w:pPr>
        <w:ind w:left="0" w:firstLine="567"/>
        <w:jc w:val="both"/>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Для оценки планировочной ситуации настоящим проектом для всех остальных территорий были приняты ориентировочные размеры санитарно-защитных зон предприятий по нормам СанПиН 2.2.1/2.1.1.1200-03 «Санитарно-защитные зоны и санитарная классификация предприятий, сооружений и других объектов».</w:t>
      </w:r>
    </w:p>
    <w:p>
      <w:pPr>
        <w:ind w:left="0" w:firstLine="567"/>
        <w:jc w:val="both"/>
        <w:rPr>
          <w:rFonts w:ascii="Times New Roman" w:hAnsi="Times New Roman" w:eastAsia="Times New Roman"/>
          <w:sz w:val="28"/>
        </w:rPr>
      </w:pPr>
      <w:r>
        <w:rPr>
          <w:rFonts w:ascii="Times New Roman" w:hAnsi="Times New Roman" w:eastAsia="Times New Roman"/>
          <w:sz w:val="28"/>
        </w:rPr>
        <w:t xml:space="preserve">На территории муниципального образования Шелаболихинский сельсовет располагаются производственные и сельскохозяйственные предприятия </w:t>
      </w:r>
      <w:r>
        <w:rPr>
          <w:rFonts w:ascii="Times New Roman" w:hAnsi="Times New Roman" w:eastAsia="Times New Roman"/>
          <w:sz w:val="28"/>
          <w:lang w:val="en-US"/>
        </w:rPr>
        <w:t>III</w:t>
      </w:r>
      <w:r>
        <w:rPr>
          <w:rFonts w:ascii="Times New Roman" w:hAnsi="Times New Roman" w:eastAsia="Times New Roman"/>
          <w:sz w:val="28"/>
        </w:rPr>
        <w:t xml:space="preserve">, IV и V классов опасности. </w:t>
      </w:r>
    </w:p>
    <w:p>
      <w:pPr>
        <w:ind w:left="0" w:firstLine="567"/>
        <w:jc w:val="both"/>
        <w:rPr>
          <w:rFonts w:ascii="Times New Roman" w:hAnsi="Times New Roman" w:eastAsia="Times New Roman"/>
          <w:sz w:val="28"/>
        </w:rPr>
      </w:pPr>
      <w:r>
        <w:rPr>
          <w:rFonts w:ascii="Times New Roman" w:hAnsi="Times New Roman" w:eastAsia="Times New Roman"/>
          <w:sz w:val="28"/>
        </w:rPr>
        <w:t>Санитарно-защитная зона от сельского кладбища площадью до 10 га составит 50 м.</w:t>
      </w:r>
    </w:p>
    <w:p>
      <w:pPr>
        <w:ind w:left="0" w:firstLine="567"/>
        <w:jc w:val="both"/>
        <w:rPr>
          <w:rFonts w:ascii="Times New Roman" w:hAnsi="Times New Roman" w:eastAsia="Times New Roman"/>
          <w:sz w:val="28"/>
        </w:rPr>
      </w:pPr>
      <w:r>
        <w:rPr>
          <w:rFonts w:ascii="Times New Roman" w:hAnsi="Times New Roman" w:eastAsia="Times New Roman"/>
          <w:sz w:val="28"/>
        </w:rPr>
        <w:t>В санитарно-защитных зонах запрещается размещение объектов для проживания людей. 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w:t>
      </w:r>
    </w:p>
    <w:p>
      <w:pPr>
        <w:ind w:left="0" w:firstLine="709"/>
        <w:spacing w:before="240" w:beforeAutospacing="0" w:after="40" w:afterAutospacing="0"/>
        <w:jc w:val="both"/>
        <w:widowControl/>
        <w:rPr>
          <w:rFonts w:ascii="Times New Roman" w:hAnsi="Times New Roman" w:eastAsia="Times New Roman"/>
          <w:sz w:val="28"/>
          <w:b/>
          <w:i/>
        </w:rPr>
      </w:pPr>
      <w:r>
        <w:rPr>
          <w:rFonts w:ascii="Times New Roman" w:hAnsi="Times New Roman" w:eastAsia="Times New Roman"/>
          <w:sz w:val="28"/>
          <w:b/>
          <w:i/>
        </w:rPr>
        <w:t>Охранные зоны</w:t>
      </w:r>
    </w:p>
    <w:p>
      <w:pPr>
        <w:ind w:left="0" w:firstLine="709"/>
        <w:jc w:val="both"/>
        <w:widowControl/>
        <w:rPr>
          <w:rFonts w:ascii="Times New Roman" w:hAnsi="Times New Roman" w:eastAsia="Times New Roman"/>
          <w:sz w:val="28"/>
          <w:u w:val="single"/>
        </w:rPr>
      </w:pPr>
      <w:r>
        <w:rPr>
          <w:rFonts w:ascii="Times New Roman" w:hAnsi="Times New Roman" w:eastAsia="Times New Roman"/>
          <w:sz w:val="28"/>
          <w:u w:val="single"/>
        </w:rPr>
        <w:t>Охранная зона объектов электросетевого хозяйства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Территория муниципального образования пересекается линиями воздушных ЛЭП различного напряжения: 110 кВ, 35 кВ и 10 кВ; в населенных пунктах имеется сеть ВЛ 0,4-10 кВ.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26 августа 2013 года) вдоль воздушных линий устанавливаются охранные зоны от крайних проводов при неотклоненном их положении на расстоянии: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для линий до 1 кВ – 2 м;</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для линий от 1 до 20 кВ – 10 м;</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для линий 35 кВ – 15 м;</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для линий 110 кВ – 20 м.</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Вокруг подстанции ПС №54 110/35/10кВ Шелаболихинская охранная зона устанавливается - от всех сторон ограждения подстанции по периметру на расстоянии, применительно к высшему классу напряжения подстанции (на высоту, соответствующую высоте наивысшей точки подстанции).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Охранные зоны объектов электросетевого хозяйства, внесенные в материалы Росреестра, отражены в графических материалах данного проекта.</w:t>
      </w:r>
    </w:p>
    <w:p>
      <w:pPr>
        <w:ind w:left="0" w:firstLine="709"/>
        <w:jc w:val="both"/>
        <w:widowControl/>
        <w:rPr>
          <w:rFonts w:ascii="Times New Roman" w:hAnsi="Times New Roman" w:eastAsia="Times New Roman"/>
          <w:sz w:val="28"/>
          <w:u w:val="single"/>
        </w:rPr>
      </w:pPr>
      <w:r>
        <w:rPr>
          <w:rFonts w:ascii="Times New Roman" w:hAnsi="Times New Roman" w:eastAsia="Times New Roman"/>
          <w:sz w:val="28"/>
          <w:u w:val="single"/>
        </w:rPr>
        <w:t>Охранная зона линий и сооружений связи</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Сети связи и сооружения связи находятся под защитой государства *7. (Федеральный закон от 07.07.2003 N 126-ФЗ, статья 7 п. 1).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 </w:t>
      </w:r>
    </w:p>
    <w:p>
      <w:pPr>
        <w:ind w:left="0" w:firstLine="709"/>
        <w:jc w:val="both"/>
        <w:widowControl/>
        <w:rPr>
          <w:rFonts w:ascii="Times New Roman" w:hAnsi="Times New Roman" w:eastAsia="Times New Roman"/>
          <w:sz w:val="28"/>
        </w:rPr>
      </w:pPr>
      <w:r>
        <w:rPr>
          <w:rFonts w:ascii="Times New Roman" w:hAnsi="Times New Roman" w:eastAsia="Times New Roman"/>
          <w:sz w:val="28"/>
        </w:rPr>
        <w:t>Размеры охранных зон с особыми условиями использования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и составляют на трассах кабельных и воздушных линий радиофикации не менее 2 м (3м).</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Охранные зоны линий и сооружений связи, внесенные в материалы Росреестра, отражены в графических материалах данного проекта.</w:t>
      </w:r>
    </w:p>
    <w:p>
      <w:pPr>
        <w:ind w:left="0" w:firstLine="709"/>
        <w:jc w:val="both"/>
        <w:widowControl/>
        <w:rPr>
          <w:rFonts w:ascii="Times New Roman" w:hAnsi="Times New Roman" w:eastAsia="Times New Roman"/>
          <w:sz w:val="28"/>
          <w:u w:val="single"/>
        </w:rPr>
      </w:pPr>
      <w:r>
        <w:rPr>
          <w:rFonts w:ascii="Times New Roman" w:hAnsi="Times New Roman" w:eastAsia="Times New Roman"/>
          <w:sz w:val="28"/>
          <w:u w:val="single"/>
        </w:rPr>
        <w:t>Охранные зоны метеостанций</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Проектом учтены земельные участки федерального значения, на которых расположены стационарные пункты государственной наблюдательной сети.</w:t>
      </w:r>
    </w:p>
    <w:p>
      <w:pPr>
        <w:ind w:left="0" w:firstLine="709"/>
        <w:spacing w:after="40" w:afterAutospacing="0"/>
        <w:jc w:val="both"/>
        <w:rPr>
          <w:rFonts w:ascii="Times New Roman" w:hAnsi="Times New Roman" w:eastAsia="Times New Roman"/>
          <w:sz w:val="28"/>
        </w:rPr>
      </w:pPr>
    </w:p>
    <w:p>
      <w:pPr>
        <w:ind w:left="0" w:firstLine="709"/>
        <w:spacing w:before="40" w:beforeAutospacing="0" w:after="40" w:afterAutospacing="0"/>
        <w:jc w:val="center"/>
        <w:rPr>
          <w:rFonts w:ascii="Times New Roman" w:hAnsi="Times New Roman" w:eastAsia="Times New Roman"/>
          <w:sz w:val="28"/>
        </w:rPr>
      </w:pPr>
      <w:r>
        <w:rPr>
          <w:rFonts w:ascii="Times New Roman" w:hAnsi="Times New Roman" w:eastAsia="Times New Roman"/>
          <w:sz w:val="28"/>
        </w:rPr>
        <w:t>Таблица 21 – Характеристика земельных участков федерального значения, на которых расположены стационарные пункты государственной наблюдательной сети</w:t>
      </w:r>
    </w:p>
    <w:tbl>
      <w:tblPr>
        <w:tblCellMar>
          <w:left w:type="dxa" w:w="108"/>
          <w:right w:type="dxa" w:w="108"/>
          <w:top w:type="dxa" w:w="0"/>
          <w:bottom w:type="dxa" w:w="0"/>
        </w:tblCellMar>
        <w:jc w:val="left"/>
        <w:tblInd w:type="dxa" w:w="108"/>
        <w:tblLayout w:type="fixed"/>
      </w:tblPr>
      <w:tblGrid>
        <w:gridCol w:w="2184"/>
        <w:gridCol w:w="2810"/>
        <w:gridCol w:w="3273"/>
        <w:gridCol w:w="1764"/>
      </w:tblGrid>
      <w:tr>
        <w:trPr>
          <w:trHeight w:val="0" w:hRule="auto"/>
        </w:trPr>
        <w:tc>
          <w:tcPr>
            <w:tcMar/>
            <w:vAlign w:val="top"/>
            <w:tcBorders>
              <w:left w:val="single" w:sz="4" w:color="auto"/>
              <w:right w:val="single" w:sz="4" w:color="auto"/>
              <w:top w:val="single" w:sz="4" w:color="auto"/>
              <w:bottom w:val="single" w:sz="4" w:color="auto"/>
            </w:tcBorders>
          </w:tcPr>
          <w:p>
            <w:pPr>
              <w:ind w:left="0" w:firstLine="34"/>
              <w:jc w:val="center"/>
              <w:widowControl/>
              <w:rPr>
                <w:rFonts w:ascii="Times New Roman" w:hAnsi="Times New Roman" w:eastAsia="Times New Roman"/>
                <w:sz w:val="24"/>
              </w:rPr>
            </w:pPr>
            <w:r>
              <w:rPr>
                <w:rFonts w:ascii="Times New Roman" w:hAnsi="Times New Roman" w:eastAsia="Times New Roman"/>
                <w:sz w:val="24"/>
              </w:rPr>
              <w:t>Кадастровый номер земельного участка</w:t>
            </w:r>
          </w:p>
        </w:tc>
        <w:tc>
          <w:tcPr>
            <w:tcMar/>
            <w:vAlign w:val="top"/>
            <w:tcBorders>
              <w:left w:val="single" w:sz="4" w:color="auto"/>
              <w:right w:val="single" w:sz="4" w:color="auto"/>
              <w:top w:val="single" w:sz="4" w:color="auto"/>
              <w:bottom w:val="single" w:sz="4" w:color="auto"/>
            </w:tcBorders>
          </w:tcPr>
          <w:p>
            <w:pPr>
              <w:ind w:left="0" w:firstLine="34"/>
              <w:jc w:val="center"/>
              <w:widowControl/>
              <w:rPr>
                <w:rFonts w:ascii="Times New Roman" w:hAnsi="Times New Roman" w:eastAsia="Times New Roman"/>
                <w:sz w:val="24"/>
              </w:rPr>
            </w:pPr>
            <w:r>
              <w:rPr>
                <w:rFonts w:ascii="Times New Roman" w:hAnsi="Times New Roman" w:eastAsia="Times New Roman"/>
                <w:sz w:val="24"/>
              </w:rPr>
              <w:t>Наименование</w:t>
            </w:r>
          </w:p>
        </w:tc>
        <w:tc>
          <w:tcPr>
            <w:tcMar/>
            <w:vAlign w:val="top"/>
            <w:tcBorders>
              <w:left w:val="single" w:sz="4" w:color="auto"/>
              <w:right w:val="single" w:sz="4" w:color="auto"/>
              <w:top w:val="single" w:sz="4" w:color="auto"/>
              <w:bottom w:val="single" w:sz="4" w:color="auto"/>
            </w:tcBorders>
          </w:tcPr>
          <w:p>
            <w:pPr>
              <w:ind w:left="0" w:firstLine="34"/>
              <w:jc w:val="center"/>
              <w:widowControl/>
              <w:rPr>
                <w:rFonts w:ascii="Times New Roman" w:hAnsi="Times New Roman" w:eastAsia="Times New Roman"/>
                <w:sz w:val="24"/>
              </w:rPr>
            </w:pPr>
            <w:r>
              <w:rPr>
                <w:rFonts w:ascii="Times New Roman" w:hAnsi="Times New Roman" w:eastAsia="Times New Roman"/>
                <w:sz w:val="24"/>
              </w:rPr>
              <w:t>Местоположение</w:t>
            </w:r>
          </w:p>
        </w:tc>
        <w:tc>
          <w:tcPr>
            <w:tcMar/>
            <w:vAlign w:val="top"/>
            <w:tcBorders>
              <w:left w:val="single" w:sz="4" w:color="auto"/>
              <w:right w:val="single" w:sz="4" w:color="auto"/>
              <w:top w:val="single" w:sz="4" w:color="auto"/>
              <w:bottom w:val="single" w:sz="4" w:color="auto"/>
            </w:tcBorders>
          </w:tcPr>
          <w:p>
            <w:pPr>
              <w:ind w:left="0" w:firstLine="34"/>
              <w:jc w:val="center"/>
              <w:widowControl/>
              <w:rPr>
                <w:rFonts w:ascii="Times New Roman" w:hAnsi="Times New Roman" w:eastAsia="Times New Roman"/>
                <w:sz w:val="24"/>
              </w:rPr>
            </w:pPr>
            <w:r>
              <w:rPr>
                <w:rFonts w:ascii="Times New Roman" w:hAnsi="Times New Roman" w:eastAsia="Times New Roman"/>
                <w:sz w:val="24"/>
              </w:rPr>
              <w:t>Площадь участка</w:t>
            </w:r>
          </w:p>
        </w:tc>
      </w:tr>
      <w:tr>
        <w:tblPrEx>
          <w:tblCellMar/>
        </w:tblPrEx>
        <w:trPr>
          <w:trHeight w:val="971" w:hRule="atLeast"/>
        </w:trPr>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color w:val="000000"/>
                <w:highlight w:val="white"/>
              </w:rPr>
              <w:t>22:59:070101:423</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color w:val="000000"/>
                <w:highlight w:val="white"/>
              </w:rPr>
              <w:t>Для эксплуатации гидрологического поста</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color w:val="000000"/>
                <w:highlight w:val="white"/>
              </w:rPr>
              <w:t>Алтайский край, Шелаболихинский район, с. Шелаболиха, ГП-II Шелаболиха, р.Обь</w:t>
            </w:r>
          </w:p>
        </w:tc>
        <w:tc>
          <w:tcPr>
            <w:tcMar/>
            <w:vAlign w:val="top"/>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690</w:t>
            </w:r>
          </w:p>
        </w:tc>
      </w:tr>
      <w:tr>
        <w:tblPrEx>
          <w:tblCellMar/>
        </w:tblPrEx>
        <w:trPr>
          <w:trHeight w:val="971"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highlight w:val="white"/>
              </w:rPr>
            </w:pPr>
            <w:r>
              <w:rPr>
                <w:rFonts w:ascii="Times New Roman" w:hAnsi="Times New Roman" w:eastAsia="Times New Roman"/>
                <w:sz w:val="24"/>
                <w:color w:val="000000"/>
                <w:highlight w:val="white"/>
              </w:rPr>
              <w:t>22:59:070211:611</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Для </w:t>
            </w:r>
            <w:r>
              <w:rPr>
                <w:rFonts w:ascii="Times New Roman" w:hAnsi="Times New Roman" w:eastAsia="Times New Roman"/>
                <w:sz w:val="24"/>
                <w:color w:val="000000"/>
                <w:highlight w:val="white"/>
              </w:rPr>
              <w:t xml:space="preserve">эксплуатации </w:t>
            </w:r>
            <w:r>
              <w:rPr>
                <w:rFonts w:ascii="Times New Roman" w:hAnsi="Times New Roman" w:eastAsia="Times New Roman"/>
                <w:sz w:val="24"/>
              </w:rPr>
              <w:t>метеостанции</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color w:val="000000"/>
                <w:highlight w:val="white"/>
              </w:rPr>
              <w:t>Российская Федерация, Алтайский край, район Шелаболихинский, с. Шелаболиха, ул. Пугачева, дом 68</w:t>
            </w:r>
          </w:p>
        </w:tc>
        <w:tc>
          <w:tcPr>
            <w:tcMar/>
            <w:vAlign w:val="top"/>
            <w:tcBorders>
              <w:left w:val="single" w:sz="4" w:color="auto"/>
              <w:right w:val="single" w:sz="4" w:color="auto"/>
              <w:top w:val="single" w:sz="4" w:color="auto"/>
              <w:bottom w:val="single" w:sz="4" w:color="auto"/>
            </w:tcBorders>
          </w:tcPr>
          <w:p>
            <w:pPr>
              <w:ind w:left="0" w:firstLine="34"/>
              <w:spacing w:line="276" w:lineRule="auto"/>
              <w:jc w:val="center"/>
              <w:widowControl/>
              <w:rPr>
                <w:rFonts w:ascii="Times New Roman" w:hAnsi="Times New Roman" w:eastAsia="Times New Roman"/>
                <w:sz w:val="24"/>
              </w:rPr>
            </w:pPr>
            <w:r>
              <w:rPr>
                <w:rFonts w:ascii="Times New Roman" w:hAnsi="Times New Roman" w:eastAsia="Times New Roman"/>
                <w:sz w:val="24"/>
              </w:rPr>
              <w:t>5685</w:t>
            </w:r>
          </w:p>
          <w:p>
            <w:pPr>
              <w:ind w:left="0" w:firstLine="34"/>
              <w:spacing w:line="276" w:lineRule="auto"/>
              <w:jc w:val="center"/>
              <w:widowControl/>
              <w:rPr>
                <w:rFonts w:ascii="Times New Roman" w:hAnsi="Times New Roman" w:eastAsia="Times New Roman"/>
                <w:sz w:val="24"/>
              </w:rPr>
            </w:pPr>
          </w:p>
        </w:tc>
      </w:tr>
    </w:tbl>
    <w:p>
      <w:pPr>
        <w:ind w:left="0" w:firstLine="567"/>
        <w:spacing w:after="40" w:afterAutospacing="0" w:line="276" w:lineRule="auto"/>
        <w:jc w:val="both"/>
        <w:rPr>
          <w:rFonts w:ascii="Times New Roman" w:hAnsi="Times New Roman" w:eastAsia="Times New Roman"/>
          <w:sz w:val="24"/>
        </w:rPr>
      </w:pP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В соответствии со статьей 13 Федерального закона от 19.07.1998 № 113-ФЗ «О гидрометеорологической  службе» и «Положением о создании охранных зон стационарных пунктов  наблюдений за состоянием окружающей среды, ее загрязнением»,  утвержденным  постановлением  Правительства Российской Федерации от 27.08.1999 №972,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 xml:space="preserve">На карте границ зон с особыми условиями использования территорий отражен земельный участок федерального значения, на котором расположены стационарные пункты наблюдательной сети и ориентировочные границы охранной зоны. </w:t>
      </w:r>
    </w:p>
    <w:p>
      <w:pPr>
        <w:ind w:left="0" w:firstLine="709"/>
        <w:spacing w:before="240" w:beforeAutospacing="0" w:after="40" w:afterAutospacing="0"/>
        <w:jc w:val="both"/>
        <w:widowControl/>
        <w:rPr>
          <w:rFonts w:ascii="Times New Roman" w:hAnsi="Times New Roman" w:eastAsia="Times New Roman"/>
          <w:sz w:val="28"/>
          <w:b/>
          <w:i/>
        </w:rPr>
      </w:pPr>
      <w:r>
        <w:rPr>
          <w:rFonts w:ascii="Times New Roman" w:hAnsi="Times New Roman" w:eastAsia="Times New Roman"/>
          <w:sz w:val="28"/>
          <w:b/>
          <w:i/>
        </w:rPr>
        <w:t xml:space="preserve"> Придорожная полоса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color w:val="000000"/>
        </w:rPr>
        <w:t xml:space="preserve">  </w:t>
      </w:r>
      <w:bookmarkStart w:id="108" w:name="sub_2601"/>
      <w:r>
        <w:rPr>
          <w:rFonts w:ascii="Times New Roman" w:hAnsi="Times New Roman" w:eastAsia="Times New Roman"/>
          <w:sz w:val="28"/>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08"/>
      <w:r>
        <w:rPr>
          <w:rFonts w:ascii="Times New Roman" w:hAnsi="Times New Roman" w:eastAsia="Times New Roman"/>
          <w:sz w:val="28"/>
        </w:rPr>
      </w:r>
      <w:bookmarkStart w:id="109" w:name="sub_2602"/>
      <w:r>
        <w:rPr>
          <w:rFonts w:ascii="Times New Roman" w:hAnsi="Times New Roman" w:eastAsia="Times New Roman"/>
          <w:sz w:val="28"/>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09"/>
      <w:r>
        <w:rPr>
          <w:rFonts w:ascii="Times New Roman" w:hAnsi="Times New Roman" w:eastAsia="Times New Roman"/>
          <w:sz w:val="28"/>
        </w:rPr>
      </w:r>
      <w:bookmarkStart w:id="110" w:name="sub_260201"/>
      <w:r>
        <w:rPr>
          <w:rFonts w:ascii="Times New Roman" w:hAnsi="Times New Roman" w:eastAsia="Times New Roman"/>
          <w:sz w:val="28"/>
        </w:rPr>
        <w:t>1) семидесяти пяти метров - для автомобильных дорог первой и второй категорий;</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0"/>
      <w:r>
        <w:rPr>
          <w:rFonts w:ascii="Times New Roman" w:hAnsi="Times New Roman" w:eastAsia="Times New Roman"/>
          <w:sz w:val="28"/>
        </w:rPr>
      </w:r>
      <w:bookmarkStart w:id="111" w:name="sub_260202"/>
      <w:r>
        <w:rPr>
          <w:rFonts w:ascii="Times New Roman" w:hAnsi="Times New Roman" w:eastAsia="Times New Roman"/>
          <w:sz w:val="28"/>
        </w:rPr>
        <w:t>2) пятидесяти метров - для автомобильных дорог третьей и четвертой категорий;</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1"/>
      <w:r>
        <w:rPr>
          <w:rFonts w:ascii="Times New Roman" w:hAnsi="Times New Roman" w:eastAsia="Times New Roman"/>
          <w:sz w:val="28"/>
        </w:rPr>
      </w:r>
      <w:bookmarkStart w:id="112" w:name="sub_260203"/>
      <w:r>
        <w:rPr>
          <w:rFonts w:ascii="Times New Roman" w:hAnsi="Times New Roman" w:eastAsia="Times New Roman"/>
          <w:sz w:val="28"/>
        </w:rPr>
        <w:t>3) двадцати пяти метров - для автомобильных дорог пятой категории;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2"/>
      <w:r>
        <w:rPr>
          <w:rFonts w:ascii="Times New Roman" w:hAnsi="Times New Roman" w:eastAsia="Times New Roman"/>
          <w:sz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Start w:id="113" w:name="sub_260205"/>
      <w:r>
        <w:rPr>
          <w:rFonts w:ascii="Times New Roman" w:hAnsi="Times New Roman" w:eastAsia="Times New Roman"/>
          <w:sz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3"/>
      <w:r>
        <w:rPr>
          <w:rFonts w:ascii="Times New Roman" w:hAnsi="Times New Roman" w:eastAsia="Times New Roman"/>
          <w:sz w:val="28"/>
        </w:rPr>
      </w:r>
      <w:bookmarkStart w:id="114" w:name="sub_2603"/>
      <w:r>
        <w:rPr>
          <w:rFonts w:ascii="Times New Roman" w:hAnsi="Times New Roman" w:eastAsia="Times New Roman"/>
          <w:sz w:val="28"/>
        </w:rPr>
        <w:t>3.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4"/>
      <w:r>
        <w:rPr>
          <w:rFonts w:ascii="Times New Roman" w:hAnsi="Times New Roman" w:eastAsia="Times New Roman"/>
          <w:sz w:val="28"/>
        </w:rPr>
      </w:r>
      <w:bookmarkStart w:id="115" w:name="sub_2604"/>
      <w:r>
        <w:rPr>
          <w:rFonts w:ascii="Times New Roman" w:hAnsi="Times New Roman" w:eastAsia="Times New Roman"/>
          <w:sz w:val="28"/>
        </w:rPr>
        <w:t>4. Решение об установлении границ придорожных полос частных автомобильных дорог или об изменении границ таких придорожных полос принимается: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5"/>
      <w:r>
        <w:rPr>
          <w:rFonts w:ascii="Times New Roman" w:hAnsi="Times New Roman" w:eastAsia="Times New Roman"/>
          <w:sz w:val="28"/>
        </w:rPr>
      </w:r>
      <w:bookmarkStart w:id="116" w:name="sub_260401"/>
      <w:r>
        <w:rPr>
          <w:rFonts w:ascii="Times New Roman" w:hAnsi="Times New Roman" w:eastAsia="Times New Roman"/>
          <w:sz w:val="28"/>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6"/>
      <w:r>
        <w:rPr>
          <w:rFonts w:ascii="Times New Roman" w:hAnsi="Times New Roman" w:eastAsia="Times New Roman"/>
          <w:sz w:val="28"/>
        </w:rPr>
      </w:r>
      <w:bookmarkStart w:id="117" w:name="sub_260402"/>
      <w:r>
        <w:rPr>
          <w:rFonts w:ascii="Times New Roman" w:hAnsi="Times New Roman" w:eastAsia="Times New Roman"/>
          <w:sz w:val="28"/>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7"/>
      <w:r>
        <w:rPr>
          <w:rFonts w:ascii="Times New Roman" w:hAnsi="Times New Roman" w:eastAsia="Times New Roman"/>
          <w:sz w:val="28"/>
        </w:rPr>
        <w:t xml:space="preserve">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w:t>
      </w:r>
      <w:r>
        <w:rPr>
          <w:sz w:val="28"/>
        </w:rPr>
        <w:fldChar w:fldCharType="begin"/>
        <w:instrText xml:space="preserve"> HYPERLINK \l "sub_260431" </w:instrText>
        <w:fldChar w:fldCharType="separate"/>
      </w:r>
      <w:r>
        <w:rPr>
          <w:rFonts w:ascii="Times New Roman" w:hAnsi="Times New Roman" w:eastAsia="Times New Roman"/>
          <w:sz w:val="28"/>
        </w:rPr>
        <w:t>пунктом 3.1</w:t>
      </w:r>
      <w:r>
        <w:rPr>
          <w:sz w:val="28"/>
        </w:rPr>
        <w:fldChar w:fldCharType="end"/>
      </w:r>
      <w:r>
        <w:rPr>
          <w:rFonts w:ascii="Times New Roman" w:hAnsi="Times New Roman" w:eastAsia="Times New Roman"/>
          <w:sz w:val="28"/>
        </w:rPr>
        <w:t xml:space="preserve"> настоящей части);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3.1) органом местного самоуправления сельского муниципального образования в отношении частных автомобильных дорог, которые расположены на территории сельского муниципального образования (в случае закрепления законом субъекта Российской Федерации за сельскими муниципального образованиями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4) органом местного самоуправления городского муниципального образования в отношении частных автомобильных дорог, которые расположены в границах городского муниципального образования или строительство которых планируется осуществлять в границах городского муниципального образования;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Start w:id="119" w:name="sub_260405"/>
      <w:r>
        <w:rPr>
          <w:rFonts w:ascii="Times New Roman" w:hAnsi="Times New Roman" w:eastAsia="Times New Roman"/>
          <w:sz w:val="28"/>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19"/>
      <w:r>
        <w:rPr>
          <w:rFonts w:ascii="Times New Roman" w:hAnsi="Times New Roman" w:eastAsia="Times New Roman"/>
          <w:sz w:val="28"/>
        </w:rPr>
        <w:t>5.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границ придорожных полос автомобильных дорог федерального, регионального или межмуниципального, местного значения или об изменении границ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муниципального образования, в отношении территорий которых принято такое решение.</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6. Орган местного самоуправления городского округа, орган местного самоуправления муниципального района, орган местного самоуправления  муниципального образования в месячный срок со дня поступления копии решения об установлении границ придорожных полос автомобильной дороги обязаны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автомобильной дороги, об особом режиме использования этих земельных участков.</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Start w:id="120" w:name="sub_2607"/>
      <w:r>
        <w:rPr>
          <w:rFonts w:ascii="Times New Roman" w:hAnsi="Times New Roman" w:eastAsia="Times New Roman"/>
          <w:sz w:val="28"/>
        </w:rPr>
        <w:t>7. Обозначение границ придорожных полос автомобильных дорог на местности осуществляется владельцами автомобильных дорог за их счет.</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r>
      <w:bookmarkEnd w:id="120"/>
      <w:r>
        <w:rPr>
          <w:rFonts w:ascii="Times New Roman" w:hAnsi="Times New Roman" w:eastAsia="Times New Roman"/>
          <w:sz w:val="28"/>
        </w:rPr>
        <w:t>8.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 xml:space="preserve">8.1. 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w:t>
      </w:r>
      <w:r>
        <w:rPr>
          <w:sz w:val="28"/>
        </w:rPr>
        <w:fldChar w:fldCharType="begin"/>
        <w:instrText xml:space="preserve"> HYPERLINK \l "sub_2608" </w:instrText>
        <w:fldChar w:fldCharType="separate"/>
      </w:r>
      <w:r>
        <w:rPr>
          <w:rFonts w:ascii="Times New Roman" w:hAnsi="Times New Roman" w:eastAsia="Times New Roman"/>
          <w:sz w:val="28"/>
        </w:rPr>
        <w:t>частью 8</w:t>
      </w:r>
      <w:r>
        <w:rPr>
          <w:sz w:val="28"/>
        </w:rPr>
        <w:fldChar w:fldCharType="end"/>
      </w:r>
      <w:r>
        <w:rPr>
          <w:rFonts w:ascii="Times New Roman" w:hAnsi="Times New Roman" w:eastAsia="Times New Roman"/>
          <w:sz w:val="28"/>
        </w:rPr>
        <w:t xml:space="preserve"> настоящей статьи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w:t>
      </w:r>
      <w:r>
        <w:rPr>
          <w:sz w:val="28"/>
        </w:rPr>
        <w:fldChar w:fldCharType="begin"/>
        <w:instrText xml:space="preserve"> HYPERLINK "garantF1://70528854.100" </w:instrText>
        <w:fldChar w:fldCharType="separate"/>
      </w:r>
      <w:r>
        <w:rPr>
          <w:rFonts w:ascii="Times New Roman" w:hAnsi="Times New Roman" w:eastAsia="Times New Roman"/>
          <w:sz w:val="28"/>
        </w:rPr>
        <w:t>Порядок</w:t>
      </w:r>
      <w:r>
        <w:rPr>
          <w:sz w:val="28"/>
        </w:rPr>
        <w:fldChar w:fldCharType="end"/>
      </w:r>
      <w:r>
        <w:rPr>
          <w:rFonts w:ascii="Times New Roman" w:hAnsi="Times New Roman" w:eastAsia="Times New Roman"/>
          <w:sz w:val="28"/>
        </w:rPr>
        <w:t xml:space="preserve">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 xml:space="preserve">9. </w:t>
      </w:r>
      <w:r>
        <w:rPr>
          <w:sz w:val="28"/>
        </w:rPr>
        <w:fldChar w:fldCharType="begin"/>
        <w:instrText xml:space="preserve"> HYPERLINK "garantF1://12075321.1000" </w:instrText>
        <w:fldChar w:fldCharType="separate"/>
      </w:r>
      <w:r>
        <w:rPr>
          <w:rFonts w:ascii="Times New Roman" w:hAnsi="Times New Roman" w:eastAsia="Times New Roman"/>
          <w:sz w:val="28"/>
        </w:rPr>
        <w:t>Порядок</w:t>
      </w:r>
      <w:r>
        <w:rPr>
          <w:sz w:val="28"/>
        </w:rPr>
        <w:fldChar w:fldCharType="end"/>
      </w:r>
      <w:r>
        <w:rPr>
          <w:rFonts w:ascii="Times New Roman" w:hAnsi="Times New Roman" w:eastAsia="Times New Roman"/>
          <w:sz w:val="28"/>
        </w:rPr>
        <w:t xml:space="preserve">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Придорожная полоса автомобильной дороги "Павловск - Камень-на-Оби - граница Новосибирской области", внесенные в материалы Росреестра, отражены в графических материалах данного проекта.</w:t>
      </w:r>
    </w:p>
    <w:p>
      <w:pPr>
        <w:ind w:left="0" w:firstLine="709"/>
        <w:spacing w:before="240" w:beforeAutospacing="0" w:after="40" w:afterAutospacing="0"/>
        <w:jc w:val="both"/>
        <w:widowControl/>
        <w:rPr>
          <w:rFonts w:ascii="Times New Roman" w:hAnsi="Times New Roman" w:eastAsia="Times New Roman"/>
          <w:sz w:val="28"/>
          <w:b/>
          <w:i/>
        </w:rPr>
      </w:pPr>
      <w:r>
        <w:rPr>
          <w:rFonts w:ascii="Times New Roman" w:hAnsi="Times New Roman" w:eastAsia="Times New Roman"/>
          <w:sz w:val="28"/>
          <w:b/>
          <w:i/>
        </w:rPr>
        <w:t>Опасные природные явления и процессы</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По информации Министерства природных ресурсов и экологии Алтайского края населённый пункт с. Шелаболиха Шелаболихинского сельсовета не включен в Реестр населенных пунктов на территории Алтайского края Сибирского Федерального округа, попадающих в зоны затопления (подтопления) вызванные различными гидрогеологическими и гидродинамическими явлениями и процессами, Главного управления МЧС России по Алтайскому краю и соответственно его территория не подвержена затоплению (подтоплению) (Приложение 3).</w:t>
      </w:r>
    </w:p>
    <w:p>
      <w:pPr>
        <w:ind w:left="0" w:firstLine="709"/>
        <w:spacing w:before="240" w:beforeAutospacing="0" w:after="40" w:afterAutospacing="0"/>
        <w:jc w:val="both"/>
        <w:widowControl/>
        <w:rPr>
          <w:rFonts w:ascii="Times New Roman" w:hAnsi="Times New Roman" w:eastAsia="Times New Roman"/>
          <w:sz w:val="28"/>
          <w:b/>
          <w:i/>
        </w:rPr>
      </w:pPr>
      <w:r>
        <w:rPr>
          <w:rFonts w:ascii="Times New Roman" w:hAnsi="Times New Roman" w:eastAsia="Times New Roman"/>
          <w:sz w:val="28"/>
          <w:b/>
          <w:i/>
        </w:rPr>
        <w:t>Охотничьи уголья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По информации Министерства природных ресурсов и экологии Алтайского края в границах проектируемой территории расположены следующие охотничьи угодья: ЗОУ ОО «Шелаболихинская РООиР» и ЗОУ ООО «Приобье» (Приложение 3).</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Согласно ст. 7 Федерального закона от 24.07.2009 N 209-ФЗ (ред. от 06.02.2023) "Об охоте и о сохранении охотничьих ресурсов, и о внесении изменений в отдельные законодательные акты Российской Федерации":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1. В границы охотничьих угодий включаются земли, правовой режим которых допускает осуществление видов деятельности в сфере охотничьего хозяйства.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2. Охотничьи угодья подразделяются на: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2) охотничьи угодья, в которых физические лица имеют право свободно пребывать в целях охоты (далее - общедоступные охотничьи угодья).</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3. 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4. Охотничьи угодья могут использоваться для осуществления одного или нескольких видов охоты.</w:t>
      </w:r>
    </w:p>
    <w:p>
      <w:pPr>
        <w:ind w:left="0" w:firstLine="709"/>
        <w:jc w:val="both"/>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hd w:fill="FFFFFF"/>
        <w:rPr>
          <w:rFonts w:ascii="Times New Roman" w:hAnsi="Times New Roman" w:eastAsia="Times New Roman"/>
          <w:sz w:val="28"/>
          <w:highlight w:val="yellow"/>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24" w:name="_Toc151981749"/>
      <w:r>
        <w:rPr>
          <w:rFonts w:ascii="Times New Roman" w:hAnsi="Times New Roman" w:eastAsia="Times New Roman"/>
          <w:sz w:val="28"/>
          <w:b/>
        </w:rPr>
        <w:t>2.6.10.3 Использование недр</w:t>
      </w:r>
      <w:bookmarkEnd w:id="124"/>
    </w:p>
    <w:p>
      <w:pPr>
        <w:ind w:left="0" w:firstLine="709"/>
        <w:widowControl/>
        <w:rPr>
          <w:rFonts w:ascii="Times New Roman" w:hAnsi="Times New Roman" w:eastAsia="Times New Roman"/>
          <w:sz w:val="28"/>
          <w:highlight w:val="yellow"/>
        </w:rPr>
      </w:pP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По информации Министерства природных ресурсов и экологии Алтайского края (Приложение 3) предоставлен перечень действующих лицензий на право пользования подземными водами на участках недр местного значения, расположенных на территории района.</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Таблица 22 – Перечень лицензий</w:t>
      </w:r>
    </w:p>
    <w:tbl>
      <w:tblPr>
        <w:tblCellMar>
          <w:left w:type="dxa" w:w="108"/>
          <w:right w:type="dxa" w:w="108"/>
          <w:top w:type="dxa" w:w="0"/>
          <w:bottom w:type="dxa" w:w="0"/>
        </w:tblCellMar>
        <w:jc w:val="left"/>
        <w:tblInd w:type="dxa" w:w="113"/>
        <w:tblLayout w:type="fixed"/>
      </w:tblPr>
      <w:tblGrid>
        <w:gridCol w:w="579"/>
        <w:gridCol w:w="1875"/>
        <w:gridCol w:w="1085"/>
        <w:gridCol w:w="1116"/>
        <w:gridCol w:w="1116"/>
        <w:gridCol w:w="2162"/>
        <w:gridCol w:w="1985"/>
      </w:tblGrid>
      <w:tr>
        <w:trPr>
          <w:trHeight w:val="518"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 п/п</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Наименование пользователя недрами</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Серия, номер лицензии</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Дата выдачи</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Дата окончания</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Наименование участка недр</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18"/>
                <w:b/>
              </w:rPr>
            </w:pPr>
            <w:r>
              <w:rPr>
                <w:rFonts w:ascii="Times New Roman" w:hAnsi="Times New Roman" w:eastAsia="Times New Roman"/>
                <w:sz w:val="18"/>
                <w:b/>
              </w:rPr>
              <w:t>Населенный пункт</w:t>
            </w:r>
          </w:p>
        </w:tc>
      </w:tr>
      <w:tr>
        <w:tblPrEx>
          <w:tblCellMar/>
        </w:tblPrEx>
        <w:trPr>
          <w:trHeight w:val="102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1</w:t>
            </w:r>
          </w:p>
        </w:tc>
        <w:tc>
          <w:tcPr>
            <w:tcMar/>
            <w:vAlign w:val="center"/>
            <w:tcBorders>
              <w:left w:val="nil" w:sz="0" w:color="auto"/>
              <w:right w:val="single" w:sz="4" w:color="auto"/>
              <w:top w:val="single" w:sz="4" w:color="auto"/>
              <w:bottom w:val="single" w:sz="4" w:color="auto"/>
            </w:tcBorders>
            <w:shd w:fill="FFFFFF"/>
          </w:tcPr>
          <w:p>
            <w:pPr>
              <w:jc w:val="center"/>
              <w:widowControl/>
              <w:rPr>
                <w:rFonts w:ascii="Times New Roman" w:hAnsi="Times New Roman" w:eastAsia="Times New Roman"/>
              </w:rPr>
            </w:pPr>
            <w:r>
              <w:rPr>
                <w:rFonts w:ascii="Times New Roman" w:hAnsi="Times New Roman" w:eastAsia="Times New Roman"/>
              </w:rPr>
              <w:t>КГБУЗ "Туберкулезная больница с. Шелаболиха"</w:t>
            </w:r>
          </w:p>
        </w:tc>
        <w:tc>
          <w:tcPr>
            <w:tcMar/>
            <w:vAlign w:val="center"/>
            <w:tcBorders>
              <w:left w:val="nil" w:sz="0" w:color="auto"/>
              <w:right w:val="single" w:sz="4" w:color="auto"/>
              <w:top w:val="single" w:sz="4" w:color="auto"/>
              <w:bottom w:val="single" w:sz="4" w:color="auto"/>
            </w:tcBorders>
          </w:tcPr>
          <w:p>
            <w:pPr>
              <w:ind w:left="0" w:firstLine="200"/>
              <w:jc w:val="center"/>
              <w:widowControl/>
              <w:rPr>
                <w:rFonts w:ascii="Times New Roman" w:hAnsi="Times New Roman" w:eastAsia="Times New Roman"/>
              </w:rPr>
            </w:pPr>
            <w:r>
              <w:rPr>
                <w:rFonts w:ascii="Times New Roman" w:hAnsi="Times New Roman" w:eastAsia="Times New Roman"/>
              </w:rPr>
              <w:t>БАР 01247 ВЭ</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06.10.2006</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31.12.2029</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Участок Шелаболихинский -1</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к ЮВ от окраины с. Шелаболиха</w:t>
            </w:r>
          </w:p>
        </w:tc>
      </w:tr>
      <w:tr>
        <w:tblPrEx>
          <w:tblCellMar/>
        </w:tblPrEx>
        <w:trPr>
          <w:trHeight w:val="1410" w:hRule="atLeast"/>
        </w:trPr>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2</w:t>
            </w:r>
          </w:p>
        </w:tc>
        <w:tc>
          <w:tcPr>
            <w:tcMar/>
            <w:vAlign w:val="center"/>
            <w:tcBorders>
              <w:left w:val="nil" w:sz="0" w:color="auto"/>
              <w:right w:val="single" w:sz="4" w:color="auto"/>
              <w:top w:val="single" w:sz="4" w:color="auto"/>
              <w:bottom w:val="single" w:sz="4" w:color="auto"/>
            </w:tcBorders>
            <w:shd w:fill="FFFFFF"/>
          </w:tcPr>
          <w:p>
            <w:pPr>
              <w:jc w:val="center"/>
              <w:widowControl/>
              <w:rPr>
                <w:rFonts w:ascii="Times New Roman" w:hAnsi="Times New Roman" w:eastAsia="Times New Roman"/>
              </w:rPr>
            </w:pPr>
            <w:r>
              <w:rPr>
                <w:rFonts w:ascii="Times New Roman" w:hAnsi="Times New Roman" w:eastAsia="Times New Roman"/>
              </w:rPr>
              <w:t>ИП Морев В.Н.</w:t>
            </w:r>
          </w:p>
        </w:tc>
        <w:tc>
          <w:tcPr>
            <w:tcMar/>
            <w:vAlign w:val="center"/>
            <w:tcBorders>
              <w:left w:val="nil" w:sz="0" w:color="auto"/>
              <w:right w:val="single" w:sz="4" w:color="auto"/>
              <w:top w:val="single" w:sz="4" w:color="auto"/>
              <w:bottom w:val="single" w:sz="4" w:color="auto"/>
            </w:tcBorders>
          </w:tcPr>
          <w:p>
            <w:pPr>
              <w:ind w:left="0" w:firstLine="200"/>
              <w:jc w:val="center"/>
              <w:widowControl/>
              <w:rPr>
                <w:rFonts w:ascii="Times New Roman" w:hAnsi="Times New Roman" w:eastAsia="Times New Roman"/>
              </w:rPr>
            </w:pPr>
            <w:r>
              <w:rPr>
                <w:rFonts w:ascii="Times New Roman" w:hAnsi="Times New Roman" w:eastAsia="Times New Roman"/>
              </w:rPr>
              <w:t>БАР 02274 ВЭ</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13.04.2012</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16.04.2012</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rPr>
              <w:t>Участок Рассветовский-1</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8,5 км к Ю от с. Шелаболиха</w:t>
            </w:r>
          </w:p>
        </w:tc>
      </w:tr>
      <w:tr>
        <w:tblPrEx>
          <w:tblCellMar/>
        </w:tblPrEx>
        <w:trPr>
          <w:trHeight w:val="1290" w:hRule="atLeast"/>
        </w:trPr>
        <w:tc>
          <w:tcPr>
            <w:tcMar/>
            <w:vAlign w:val="bottom"/>
            <w:tcBorders>
              <w:left w:val="single" w:sz="4"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3</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ООО "Кипринское"</w:t>
            </w:r>
          </w:p>
        </w:tc>
        <w:tc>
          <w:tcPr>
            <w:tcMar/>
            <w:vAlign w:val="center"/>
            <w:tcBorders>
              <w:left w:val="nil" w:sz="0" w:color="auto"/>
              <w:right w:val="single" w:sz="4" w:color="auto"/>
              <w:top w:val="nil" w:sz="0" w:color="auto"/>
              <w:bottom w:val="single" w:sz="4" w:color="auto"/>
            </w:tcBorders>
          </w:tcPr>
          <w:p>
            <w:pPr>
              <w:ind w:left="0" w:firstLine="200"/>
              <w:jc w:val="center"/>
              <w:widowControl/>
              <w:rPr>
                <w:rFonts w:ascii="Times New Roman" w:hAnsi="Times New Roman" w:eastAsia="Times New Roman"/>
              </w:rPr>
            </w:pPr>
            <w:r>
              <w:rPr>
                <w:rFonts w:ascii="Times New Roman" w:hAnsi="Times New Roman" w:eastAsia="Times New Roman"/>
              </w:rPr>
              <w:t>БАР 007076 ВЭ</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31.08.2022</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01.08.2035</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Водозабор ООО "Шелаболихинское"</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к ЮВ от окраины с. Шелаболиха, к СВ от окраины с. Шелаболиха, 5 км к Ю от села</w:t>
            </w:r>
          </w:p>
        </w:tc>
      </w:tr>
      <w:tr>
        <w:tblPrEx>
          <w:tblCellMar/>
        </w:tblPrEx>
        <w:trPr>
          <w:trHeight w:val="780" w:hRule="atLeast"/>
        </w:trPr>
        <w:tc>
          <w:tcPr>
            <w:tcMar/>
            <w:vAlign w:val="bottom"/>
            <w:tcBorders>
              <w:left w:val="single" w:sz="4"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4</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ООО "ЭКО"</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БАР 02592 ВЭ</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06.10.2014</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05.10.2039</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Водозабор ООО "ЭКО", Шелаболихинское месторождение</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к З от окраины села, к С от окраины села, к В от окраины села</w:t>
            </w:r>
          </w:p>
        </w:tc>
      </w:tr>
      <w:tr>
        <w:tblPrEx>
          <w:tblCellMar/>
        </w:tblPrEx>
        <w:trPr>
          <w:trHeight w:val="1035" w:hRule="atLeast"/>
        </w:trPr>
        <w:tc>
          <w:tcPr>
            <w:tcMar/>
            <w:vAlign w:val="bottom"/>
            <w:tcBorders>
              <w:left w:val="single" w:sz="4"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5</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ППК "Шелаболихинское районное потребительское общество"</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БАР 01070 ВЭ</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20.02.2007</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31.12.2030</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Водозабор Шелаболихинского районного потребительского общества</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color w:val="000000"/>
              </w:rPr>
            </w:pPr>
            <w:r>
              <w:rPr>
                <w:rFonts w:ascii="Times New Roman" w:hAnsi="Times New Roman" w:eastAsia="Times New Roman"/>
                <w:color w:val="000000"/>
              </w:rPr>
              <w:t>с. Шелаболиха</w:t>
            </w:r>
          </w:p>
        </w:tc>
      </w:tr>
    </w:tbl>
    <w:p>
      <w:pPr>
        <w:ind w:left="0" w:firstLine="567"/>
        <w:spacing w:after="40" w:afterAutospacing="0" w:line="276" w:lineRule="auto"/>
        <w:jc w:val="both"/>
        <w:rPr>
          <w:rFonts w:ascii="Times New Roman" w:hAnsi="Times New Roman" w:eastAsia="Times New Roman"/>
          <w:sz w:val="24"/>
        </w:rPr>
      </w:pP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Минприроды Алтайского края лицензии на добычу общераспространенных твердых полезных ископаемых (песок, глина, песчано-гравийная смесь и др.) в муниципальном образовании Шелаболихинский сельсовет Шелаболихинского района не выдавались. Участки недр в перечень участков недр местного значения, содержащих общераспространенные полезные ископаемые, до настоящего момента на данной территории не включались.</w:t>
      </w:r>
    </w:p>
    <w:p>
      <w:pPr>
        <w:ind w:left="0" w:firstLine="709"/>
        <w:spacing w:after="40" w:afterAutospacing="0"/>
        <w:jc w:val="both"/>
        <w:rPr>
          <w:rFonts w:ascii="Times New Roman" w:hAnsi="Times New Roman" w:eastAsia="Times New Roman"/>
          <w:sz w:val="28"/>
        </w:rPr>
      </w:pPr>
      <w:r>
        <w:rPr>
          <w:rFonts w:ascii="Times New Roman" w:hAnsi="Times New Roman" w:eastAsia="Times New Roman"/>
          <w:sz w:val="28"/>
        </w:rPr>
        <w:t>На официальном сайте Минприроды Алтайского края в разделе «Природные ресурсы и нормирование» «Недропользование» (https://minprirody.alregn.ru) размещается перечень действующих лицензий по общераспространённым полезным ископаемым, а также реестр перечней участков недр местного значения, содержащих общераспространённые полезные ископаемые на территории Алтайского края.</w:t>
      </w:r>
    </w:p>
    <w:p>
      <w:pPr>
        <w:ind w:left="0" w:firstLine="567"/>
        <w:spacing w:after="40" w:afterAutospacing="0" w:line="276" w:lineRule="auto"/>
        <w:jc w:val="both"/>
        <w:rPr>
          <w:rFonts w:ascii="Times New Roman" w:hAnsi="Times New Roman" w:eastAsia="Times New Roman"/>
          <w:sz w:val="24"/>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125" w:name="_Toc151981750"/>
      <w:r>
        <w:rPr>
          <w:rFonts w:ascii="Times New Roman" w:hAnsi="Times New Roman" w:eastAsia="Times New Roman"/>
          <w:sz w:val="28"/>
          <w:b/>
        </w:rPr>
        <w:t>2.6.10.4 Состояние системы обращения с отходами</w:t>
      </w:r>
      <w:bookmarkEnd w:id="125"/>
    </w:p>
    <w:p>
      <w:pPr>
        <w:ind w:left="0" w:firstLine="708"/>
        <w:widowControl/>
        <w:rPr>
          <w:rFonts w:ascii="Times New Roman" w:hAnsi="Times New Roman" w:eastAsia="Times New Roman"/>
          <w:sz w:val="28"/>
          <w:color w:val="FF0000"/>
        </w:rPr>
      </w:pPr>
      <w:r>
        <w:rPr>
          <w:rFonts w:ascii="Times New Roman" w:hAnsi="Times New Roman" w:eastAsia="Times New Roman"/>
          <w:sz w:val="28"/>
          <w:color w:val="FF0000"/>
        </w:rPr>
      </w:r>
    </w:p>
    <w:p>
      <w:pPr>
        <w:ind w:left="0" w:firstLine="708"/>
        <w:jc w:val="both"/>
        <w:rPr>
          <w:rFonts w:ascii="Times New Roman" w:hAnsi="Times New Roman" w:eastAsia="Times New Roman"/>
          <w:sz w:val="28"/>
        </w:rPr>
      </w:pPr>
      <w:r>
        <w:rPr>
          <w:rFonts w:ascii="Times New Roman" w:hAnsi="Times New Roman" w:eastAsia="Times New Roman"/>
          <w:sz w:val="28"/>
        </w:rPr>
      </w:r>
      <w:bookmarkEnd w:id="100"/>
      <w:r>
        <w:rPr>
          <w:rFonts w:ascii="Times New Roman" w:hAnsi="Times New Roman" w:eastAsia="Times New Roman"/>
          <w:sz w:val="28"/>
        </w:rPr>
        <w:t>В соответствии с Федеральным законом от 24.06.1998 № 89-ФЗ «Об отходах производства и потребления» все субъекты Российской Федерации с 01.01.2019 должны перейти на новую систему в области обращения с твердыми коммунальными отходами (далее - ТКО), посредством ввода на конкурсной основе института региональных операторов, которые будут осуществлять деятельность по сбору, транспортированию, обработке, утилизации, обезвреживанию, захоронению ТКО в зонах своей деятельности.</w:t>
      </w:r>
    </w:p>
    <w:p>
      <w:pPr>
        <w:ind w:left="0" w:firstLine="708"/>
        <w:jc w:val="both"/>
        <w:rPr>
          <w:rFonts w:ascii="Times New Roman" w:hAnsi="Times New Roman" w:eastAsia="Times New Roman"/>
          <w:sz w:val="28"/>
        </w:rPr>
      </w:pPr>
      <w:r>
        <w:rPr>
          <w:rFonts w:ascii="Times New Roman" w:hAnsi="Times New Roman" w:eastAsia="Times New Roman"/>
          <w:sz w:val="28"/>
        </w:rPr>
        <w:t>Общество с ограниченной ответственностью «АВТОТРАНС» на основании соглашения об организации деятельности по обращению с твердыми коммунальными отходами на территории Рубцовской и Каменской зоны Алтайского края № 243/22-ДО от 15 ноября 2022 года (далее – Соглашение), заключенного с Министерством строительства и жилищно-коммунального хозяйства Алтайского края, является региональным оператором по транспортированию ТКО на территории Алтайского края.</w:t>
      </w:r>
    </w:p>
    <w:p>
      <w:pPr>
        <w:ind w:left="0" w:firstLine="708"/>
        <w:jc w:val="both"/>
        <w:rPr>
          <w:rFonts w:ascii="Times New Roman" w:hAnsi="Times New Roman" w:eastAsia="Times New Roman"/>
          <w:sz w:val="28"/>
        </w:rPr>
      </w:pPr>
      <w:r>
        <w:rPr>
          <w:rFonts w:ascii="Times New Roman" w:hAnsi="Times New Roman" w:eastAsia="Times New Roman"/>
          <w:sz w:val="28"/>
        </w:rPr>
        <w:t>В соответствии с соглашением Региональный оператор обязан приступить к исполнению обязательств в полном объеме 01.01.2023г. Зоной деятельности Регионального оператора является территории Рубцовской и Каменской зоны Алтайского края в соответствии с Территориальной схемой обращения с отходами Алтайского края.</w:t>
      </w:r>
    </w:p>
    <w:p>
      <w:pPr>
        <w:ind w:left="0" w:firstLine="708"/>
        <w:jc w:val="both"/>
        <w:rPr>
          <w:rFonts w:ascii="Times New Roman" w:hAnsi="Times New Roman" w:eastAsia="Times New Roman"/>
          <w:sz w:val="28"/>
        </w:rPr>
      </w:pPr>
      <w:r>
        <w:rPr>
          <w:rFonts w:ascii="Times New Roman" w:hAnsi="Times New Roman" w:eastAsia="Times New Roman"/>
          <w:sz w:val="28"/>
        </w:rPr>
        <w:t>В Рубцовскую зону входят территории следующих городских округов и муниципальных районов Алтайского края: Волчихинский район, Егорьевский район, Змеиногорский район, Краснощековский район, Локтевский район, Михайловский район, Новичихинский район, Поспелихинский район, Рубцовский район, Третьяковский район, Угловский район, Городской округ – г. Рубцовск.</w:t>
      </w:r>
    </w:p>
    <w:p>
      <w:pPr>
        <w:ind w:left="0" w:firstLine="708"/>
        <w:jc w:val="both"/>
        <w:rPr>
          <w:rFonts w:ascii="Times New Roman" w:hAnsi="Times New Roman" w:eastAsia="Times New Roman"/>
          <w:sz w:val="28"/>
        </w:rPr>
      </w:pPr>
      <w:r>
        <w:rPr>
          <w:rFonts w:ascii="Times New Roman" w:hAnsi="Times New Roman" w:eastAsia="Times New Roman"/>
          <w:sz w:val="28"/>
        </w:rPr>
        <w:t>В Каменскую зону входят территории следующих муниципальных районов Алтайского края: Баевский район, Каменский район, Крутихинский район, Панкрушихинский район, Тюменцевский район, Шелаболихинский район.</w:t>
      </w:r>
    </w:p>
    <w:p>
      <w:pPr>
        <w:ind w:left="0" w:firstLine="708"/>
        <w:jc w:val="both"/>
        <w:rPr>
          <w:rFonts w:ascii="Times New Roman" w:hAnsi="Times New Roman" w:eastAsia="Times New Roman"/>
          <w:sz w:val="28"/>
        </w:rPr>
      </w:pPr>
      <w:r>
        <w:rPr>
          <w:rFonts w:ascii="Times New Roman" w:hAnsi="Times New Roman" w:eastAsia="Times New Roman"/>
          <w:sz w:val="28"/>
        </w:rPr>
        <w:t>ООО «АВТОТРАНС» выполняет полный цикл современного обращения с отходами: сбора, транспортирования и захоронения отходов.  ООО «АВТОТРАНС» более 5 лет работает в сфере обращения с твёрдыми коммунальными отходами на территории края. и стала крупнейшим оператором по сбору, вывозу, утилизации отходов в Алтайском крае.</w:t>
      </w:r>
    </w:p>
    <w:p>
      <w:pPr>
        <w:ind w:left="0" w:firstLine="708"/>
        <w:jc w:val="both"/>
        <w:rPr>
          <w:rFonts w:ascii="Times New Roman" w:hAnsi="Times New Roman" w:eastAsia="Times New Roman"/>
          <w:sz w:val="28"/>
        </w:rPr>
      </w:pPr>
      <w:r>
        <w:rPr>
          <w:rFonts w:ascii="Times New Roman" w:hAnsi="Times New Roman" w:eastAsia="Times New Roman"/>
          <w:sz w:val="28"/>
        </w:rPr>
        <w:t xml:space="preserve">Цель деятельности компании: исключить токсичное воздействие мусора на здоровье человека и снизить вред, наносимый окружающей среде. </w:t>
      </w:r>
    </w:p>
    <w:p>
      <w:pPr>
        <w:ind w:left="0" w:firstLine="708"/>
        <w:jc w:val="both"/>
        <w:rPr>
          <w:rFonts w:ascii="Times New Roman" w:hAnsi="Times New Roman" w:eastAsia="Times New Roman"/>
          <w:sz w:val="28"/>
        </w:rPr>
      </w:pPr>
      <w:r>
        <w:rPr>
          <w:rFonts w:ascii="Times New Roman" w:hAnsi="Times New Roman" w:eastAsia="Times New Roman"/>
          <w:sz w:val="28"/>
        </w:rPr>
        <w:t>За годы работы создана крупная материальная база. В собственном автопарке компании сто единиц нового спецтранспорта, соответствующего экологическим и санитарным нормам. Это мусоровозы и бункеровозы. На балансе большое количество металлических контейнеров и бункеров разной вместимости, отвечающих современным стандартам.</w:t>
      </w:r>
    </w:p>
    <w:p>
      <w:pPr>
        <w:ind w:left="0" w:firstLine="708"/>
        <w:jc w:val="both"/>
        <w:rPr>
          <w:rFonts w:ascii="Times New Roman" w:hAnsi="Times New Roman" w:eastAsia="Times New Roman"/>
          <w:sz w:val="28"/>
        </w:rPr>
      </w:pPr>
      <w:r>
        <w:rPr>
          <w:rFonts w:ascii="Times New Roman" w:hAnsi="Times New Roman" w:eastAsia="Times New Roman"/>
          <w:sz w:val="28"/>
        </w:rPr>
        <w:t>На основании п. 1 ст. 24.7 Федерального закона №89-ФЗ региональный оператор заключает договоры на оказание услуг по обращению с твердыми коммунальными отходами с собственниками твердых коммунальных отходов, если иное не предусмотрено законодательством Российской Федерации. Договор на оказание услуг по обращению с твердыми коммунальными отходами является публичным для регионального оператора.</w:t>
      </w:r>
    </w:p>
    <w:p>
      <w:pPr>
        <w:ind w:left="0" w:firstLine="708"/>
        <w:jc w:val="both"/>
        <w:rPr>
          <w:rFonts w:ascii="Times New Roman" w:hAnsi="Times New Roman" w:eastAsia="Times New Roman"/>
          <w:sz w:val="28"/>
        </w:rPr>
      </w:pPr>
      <w:r>
        <w:rPr>
          <w:rFonts w:ascii="Times New Roman" w:hAnsi="Times New Roman" w:eastAsia="Times New Roman"/>
          <w:sz w:val="28"/>
        </w:rPr>
        <w:t>В соответствии с п. 4 ст. 24.7 Федерального закона № 89-ФЗ и п. 5 и п. 8(1) Правил обращения с твердыми коммунальными отходами, утвержденных постановлением Правительства Российской Федерации от 12.11.2016 № 1156, собственники твердых коммунальных отходов обязаны заключить договор на оказание услуг по обращению с ТКО с региональным оператором, в зоне деятельности которого образуются отходы и находятся места (площадки) их накопления.</w:t>
      </w:r>
    </w:p>
    <w:p>
      <w:pPr>
        <w:ind w:left="0" w:firstLine="708"/>
        <w:jc w:val="both"/>
        <w:rPr>
          <w:rFonts w:ascii="Times New Roman" w:hAnsi="Times New Roman" w:eastAsia="Times New Roman"/>
          <w:sz w:val="28"/>
        </w:rPr>
      </w:pPr>
      <w:r>
        <w:rPr>
          <w:rFonts w:ascii="Times New Roman" w:hAnsi="Times New Roman" w:eastAsia="Times New Roman"/>
          <w:sz w:val="28"/>
        </w:rPr>
        <w:t>В соответствии со ст. 154 Жилищного кодекса Российской Федерации, ст. 12 Федерального закона от 29.06.2015 № 176-ФЗ «О внесении изменений в Жилищный кодекс Российской Федерации и отдельные законодательные акты Российской Федерации» плата за обращение с твердыми коммунальными отходами является коммунальной услугой и подлежит внесению региональному оператору при наличии утвержденного единого тарифа.</w:t>
      </w:r>
    </w:p>
    <w:p>
      <w:pPr>
        <w:ind w:left="0" w:firstLine="708"/>
        <w:jc w:val="both"/>
        <w:rPr>
          <w:rFonts w:ascii="Times New Roman" w:hAnsi="Times New Roman" w:eastAsia="Times New Roman"/>
          <w:sz w:val="28"/>
        </w:rPr>
      </w:pPr>
      <w:r>
        <w:rPr>
          <w:rFonts w:ascii="Times New Roman" w:hAnsi="Times New Roman" w:eastAsia="Times New Roman"/>
          <w:sz w:val="28"/>
        </w:rPr>
        <w:t xml:space="preserve">Учитывая публичность договора и его условия, содержащие положения о предоставлении коммунальной услуги по обращению с ТКО, договор считается заключенным с даты начала предоставления коммунальных услуг и письменного заключения не требует. Не заключение договора не освобождает от обязанности по оплате оказанных услуг региональным оператором по обращению с ТКО. Региональный оператор в любом случае будет начислять плату за обращение с твердыми коммунальными услугами и при не оплате вынужден обратиться с иском в суд о взыскании задолженности и компенсации всех судебных издержек. </w:t>
        <w:br w:type="textWrapping"/>
        <w:t>Уклонение от заключения договора на оказание вывоза ТКО имеет признаки состава административного правонарушения, предусмотренного ч. 1 ст. 8.2 КоАП РФ и влечет наложение административного штрафа на:</w:t>
      </w:r>
    </w:p>
    <w:p>
      <w:pPr>
        <w:ind w:left="0" w:firstLine="708"/>
        <w:jc w:val="both"/>
        <w:rPr>
          <w:rFonts w:ascii="Times New Roman" w:hAnsi="Times New Roman" w:eastAsia="Times New Roman"/>
          <w:sz w:val="28"/>
        </w:rPr>
      </w:pPr>
      <w:r>
        <w:rPr>
          <w:rFonts w:ascii="Times New Roman" w:hAnsi="Times New Roman" w:eastAsia="Times New Roman"/>
          <w:sz w:val="28"/>
        </w:rPr>
        <w:t>– граждан в размере от двух тысяч до трех тысяч рублей;</w:t>
      </w:r>
    </w:p>
    <w:p>
      <w:pPr>
        <w:ind w:left="0" w:firstLine="708"/>
        <w:jc w:val="both"/>
        <w:rPr>
          <w:rFonts w:ascii="Times New Roman" w:hAnsi="Times New Roman" w:eastAsia="Times New Roman"/>
          <w:sz w:val="28"/>
        </w:rPr>
      </w:pPr>
      <w:r>
        <w:rPr>
          <w:rFonts w:ascii="Times New Roman" w:hAnsi="Times New Roman" w:eastAsia="Times New Roman"/>
          <w:sz w:val="28"/>
        </w:rPr>
        <w:t>– на должностных лиц – от десяти тысяч до тридцати тысяч рублей;</w:t>
      </w:r>
    </w:p>
    <w:p>
      <w:pPr>
        <w:ind w:left="0" w:firstLine="708"/>
        <w:jc w:val="both"/>
        <w:rPr>
          <w:rFonts w:ascii="Times New Roman" w:hAnsi="Times New Roman" w:eastAsia="Times New Roman"/>
          <w:sz w:val="28"/>
        </w:rPr>
      </w:pPr>
      <w:r>
        <w:rPr>
          <w:rFonts w:ascii="Times New Roman" w:hAnsi="Times New Roman" w:eastAsia="Times New Roman"/>
          <w:sz w:val="28"/>
        </w:rPr>
        <w:t xml:space="preserve">– на лиц, осуществляющих предпринимательскую деятельность без образования </w:t>
      </w:r>
    </w:p>
    <w:p>
      <w:pPr>
        <w:ind w:left="0" w:firstLine="708"/>
        <w:jc w:val="both"/>
        <w:rPr>
          <w:rFonts w:ascii="Times New Roman" w:hAnsi="Times New Roman" w:eastAsia="Times New Roman"/>
          <w:sz w:val="28"/>
        </w:rPr>
      </w:pPr>
      <w:r>
        <w:rPr>
          <w:rFonts w:ascii="Times New Roman" w:hAnsi="Times New Roman" w:eastAsia="Times New Roman"/>
          <w:sz w:val="28"/>
        </w:rPr>
        <w:t>юридического лица, от тридцати тысяч до</w:t>
        <w:br w:type="textWrapping"/>
        <w:t>пятидесяти тысяч рублей или административное приостановление деятельности на срок до девяноста суток;</w:t>
      </w:r>
    </w:p>
    <w:p>
      <w:pPr>
        <w:ind w:left="0" w:firstLine="708"/>
        <w:jc w:val="both"/>
        <w:rPr>
          <w:rFonts w:ascii="Times New Roman" w:hAnsi="Times New Roman" w:eastAsia="Times New Roman"/>
          <w:sz w:val="28"/>
        </w:rPr>
      </w:pPr>
      <w:r>
        <w:rPr>
          <w:rFonts w:ascii="Times New Roman" w:hAnsi="Times New Roman" w:eastAsia="Times New Roman"/>
          <w:sz w:val="28"/>
        </w:rPr>
        <w:t>– на юридических лиц – от ста тысяч до двухсот пятидесяти тысяч рублей или административное приостановление деятельности</w:t>
        <w:br w:type="textWrapping"/>
        <w:t>на срок до девяноста суток.</w:t>
      </w:r>
    </w:p>
    <w:p>
      <w:pPr>
        <w:ind w:left="0" w:firstLine="708"/>
        <w:jc w:val="center"/>
        <w:widowControl/>
        <w:rPr>
          <w:rFonts w:ascii="Times New Roman" w:hAnsi="Times New Roman" w:eastAsia="Times New Roman"/>
          <w:sz w:val="28"/>
        </w:rPr>
      </w:pPr>
    </w:p>
    <w:p>
      <w:pPr>
        <w:ind w:left="0" w:firstLine="567"/>
        <w:widowControl/>
        <w:rPr>
          <w:rFonts w:ascii="Times New Roman" w:hAnsi="Times New Roman" w:eastAsia="Times New Roman"/>
          <w:sz w:val="28"/>
        </w:rPr>
      </w:pPr>
      <w:r>
        <w:rPr>
          <w:rFonts w:ascii="Times New Roman" w:hAnsi="Times New Roman" w:eastAsia="Times New Roman"/>
          <w:sz w:val="28"/>
        </w:rPr>
        <w:t>Таблица 23 – Показатели по переработке отходов</w:t>
      </w:r>
    </w:p>
    <w:tbl>
      <w:tblPr>
        <w:tblCellMar>
          <w:left w:type="dxa" w:w="15"/>
          <w:right w:type="dxa" w:w="15"/>
          <w:top w:type="dxa" w:w="15"/>
          <w:bottom w:type="dxa" w:w="15"/>
        </w:tblCellMar>
        <w:jc w:val="left"/>
        <w:shd w:fill="FFFFFF"/>
        <w:tblInd w:type="dxa" w:w="0"/>
        <w:tblLayout w:type="fixed"/>
      </w:tblPr>
      <w:tblGrid>
        <w:gridCol w:w="1575"/>
        <w:gridCol w:w="1182"/>
        <w:gridCol w:w="675"/>
        <w:gridCol w:w="675"/>
        <w:gridCol w:w="675"/>
        <w:gridCol w:w="675"/>
        <w:gridCol w:w="779"/>
        <w:gridCol w:w="675"/>
        <w:gridCol w:w="675"/>
        <w:gridCol w:w="675"/>
        <w:gridCol w:w="675"/>
        <w:gridCol w:w="675"/>
        <w:gridCol w:w="675"/>
      </w:tblGrid>
      <w:tr>
        <w:trPr>
          <w:trHeight w:val="0" w:hRule="auto"/>
        </w:trPr>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Показатели</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Ед. измерения</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2012</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2013</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2014</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2016</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2017</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2018</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2019</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2020</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2021</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r>
              <w:rPr>
                <w:rFonts w:ascii="Times New Roman" w:hAnsi="Times New Roman" w:eastAsia="Times New Roman"/>
                <w:sz w:val="24"/>
              </w:rPr>
              <w:t>2022</w:t>
            </w:r>
          </w:p>
        </w:tc>
      </w:tr>
      <w:tr>
        <w:tblPrEx>
          <w:tblCellMar/>
          <w:shd w:fill="FFFFFF"/>
        </w:tblPrEx>
        <w:trPr>
          <w:trHeight w:val="0" w:hRule="auto"/>
        </w:trPr>
        <w:tc>
          <w:tcPr>
            <w:tcMar/>
            <w:vAlign w:val="center"/>
            <w:tcBorders>
              <w:left w:val="single" w:sz="8" w:color="000000"/>
              <w:right w:val="single" w:sz="8" w:color="000000"/>
              <w:top w:val="single" w:sz="8" w:color="000000"/>
              <w:bottom w:val="single" w:sz="8" w:color="000000"/>
            </w:tcBorders>
            <w:shd w:fill="FFFFFF"/>
          </w:tcPr>
          <w:p>
            <w:pPr>
              <w:widowControl/>
              <w:rPr>
                <w:rFonts w:ascii="Times New Roman" w:hAnsi="Times New Roman" w:eastAsia="Times New Roman"/>
                <w:sz w:val="22"/>
              </w:rPr>
            </w:pPr>
            <w:r>
              <w:rPr>
                <w:rFonts w:ascii="Times New Roman" w:hAnsi="Times New Roman" w:eastAsia="Times New Roman"/>
                <w:sz w:val="22"/>
              </w:rPr>
              <w:t>Вывезено за год твердых коммунальных отходов (тыс.куб.м)</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тыс.куб.м</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1.2</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0.75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2.06</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2.65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6.8</w:t>
            </w:r>
          </w:p>
        </w:tc>
      </w:tr>
      <w:tr>
        <w:tblPrEx>
          <w:tblCellMar/>
          <w:shd w:fill="FFFFFF"/>
        </w:tblPrEx>
        <w:trPr>
          <w:trHeight w:val="0" w:hRule="auto"/>
        </w:trPr>
        <w:tc>
          <w:tcPr>
            <w:tcMar/>
            <w:vAlign w:val="center"/>
            <w:tcBorders>
              <w:left w:val="single" w:sz="8" w:color="000000"/>
              <w:right w:val="single" w:sz="8" w:color="000000"/>
              <w:top w:val="single" w:sz="8" w:color="000000"/>
              <w:bottom w:val="single" w:sz="8" w:color="000000"/>
            </w:tcBorders>
            <w:shd w:fill="FFFFFF"/>
          </w:tcPr>
          <w:p>
            <w:pPr>
              <w:widowControl/>
              <w:rPr>
                <w:rFonts w:ascii="Times New Roman" w:hAnsi="Times New Roman" w:eastAsia="Times New Roman"/>
                <w:sz w:val="22"/>
              </w:rPr>
            </w:pPr>
            <w:r>
              <w:rPr>
                <w:rFonts w:ascii="Times New Roman" w:hAnsi="Times New Roman" w:eastAsia="Times New Roman"/>
                <w:sz w:val="22"/>
              </w:rPr>
              <w:t>Вывезено за год твердых коммунальных отходов (тыс. т)</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тысяча тонн</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4"/>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0.12</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0.27</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0.15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0.41</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0.45</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r>
              <w:rPr>
                <w:rFonts w:ascii="Times New Roman" w:hAnsi="Times New Roman" w:eastAsia="Times New Roman"/>
                <w:sz w:val="22"/>
              </w:rPr>
              <w:t>0.6</w:t>
            </w:r>
          </w:p>
        </w:tc>
      </w:tr>
      <w:tr>
        <w:tblPrEx>
          <w:tblCellMar/>
          <w:shd w:fill="FFFFFF"/>
        </w:tblPrEx>
        <w:trPr>
          <w:trHeight w:val="0" w:hRule="auto"/>
        </w:trPr>
        <w:tc>
          <w:tcPr>
            <w:tcMar/>
            <w:vAlign w:val="center"/>
            <w:tcBorders>
              <w:left w:val="single" w:sz="8" w:color="000000"/>
              <w:right w:val="single" w:sz="8" w:color="000000"/>
              <w:top w:val="single" w:sz="8" w:color="000000"/>
              <w:bottom w:val="single" w:sz="8" w:color="000000"/>
            </w:tcBorders>
            <w:shd w:fill="FFFFFF"/>
          </w:tcPr>
          <w:p>
            <w:pPr>
              <w:widowControl/>
              <w:rPr>
                <w:rFonts w:ascii="Times New Roman" w:hAnsi="Times New Roman" w:eastAsia="Times New Roman"/>
                <w:sz w:val="22"/>
                <w:color w:val="000000"/>
              </w:rPr>
            </w:pPr>
            <w:r>
              <w:rPr>
                <w:rFonts w:ascii="Times New Roman" w:hAnsi="Times New Roman" w:eastAsia="Times New Roman"/>
                <w:sz w:val="22"/>
                <w:color w:val="000000"/>
              </w:rPr>
              <w:t>Вывезено за год жидких отходов</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color w:val="000000"/>
              </w:rPr>
            </w:pPr>
            <w:r>
              <w:rPr>
                <w:rFonts w:ascii="Times New Roman" w:hAnsi="Times New Roman" w:eastAsia="Times New Roman"/>
                <w:sz w:val="22"/>
                <w:color w:val="000000"/>
              </w:rPr>
              <w:t>тыс.куб.м</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7"/>
                <w:color w:val="000000"/>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color w:val="000000"/>
              </w:rPr>
            </w:pPr>
            <w:r>
              <w:rPr>
                <w:rFonts w:ascii="Times New Roman" w:hAnsi="Times New Roman" w:eastAsia="Times New Roman"/>
                <w:sz w:val="22"/>
                <w:color w:val="000000"/>
              </w:rPr>
              <w:t>10.57</w:t>
            </w: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color w:val="000000"/>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p>
        </w:tc>
        <w:tc>
          <w:tcPr>
            <w:tcMar/>
            <w:vAlign w:val="center"/>
            <w:tcBorders>
              <w:left w:val="single" w:sz="8" w:color="000000"/>
              <w:right w:val="single" w:sz="8" w:color="000000"/>
              <w:top w:val="single" w:sz="8" w:color="000000"/>
              <w:bottom w:val="single" w:sz="8" w:color="000000"/>
            </w:tcBorders>
            <w:shd w:fill="FFFFFF"/>
          </w:tcPr>
          <w:p>
            <w:pPr>
              <w:jc w:val="center"/>
              <w:widowControl/>
              <w:rPr>
                <w:rFonts w:ascii="Times New Roman" w:hAnsi="Times New Roman" w:eastAsia="Times New Roman"/>
                <w:sz w:val="22"/>
              </w:rPr>
            </w:pPr>
          </w:p>
        </w:tc>
        <w:tc>
          <w:tcPr>
            <w:tcMar/>
            <w:vAlign w:val="center"/>
            <w:tcBorders>
              <w:left w:val="nil" w:sz="0" w:color="auto"/>
              <w:right w:val="single" w:sz="8" w:color="000000"/>
              <w:top w:val="nil" w:sz="0" w:color="auto"/>
              <w:bottom w:val="single" w:sz="8" w:color="000000"/>
            </w:tcBorders>
            <w:shd w:fill="FFFFFF"/>
          </w:tcPr>
          <w:p>
            <w:pPr>
              <w:widowControl/>
              <w:rPr>
                <w:rFonts w:ascii="Times New Roman" w:hAnsi="Times New Roman" w:eastAsia="Times New Roman"/>
                <w:sz w:val="22"/>
              </w:rPr>
            </w:pPr>
            <w:r>
              <w:rPr>
                <w:rFonts w:ascii="Times New Roman" w:hAnsi="Times New Roman" w:eastAsia="Times New Roman"/>
                <w:sz w:val="22"/>
              </w:rPr>
              <w:br w:type="textWrapping"/>
            </w:r>
          </w:p>
        </w:tc>
      </w:tr>
    </w:tbl>
    <w:p>
      <w:pPr>
        <w:ind w:left="0" w:firstLine="709"/>
        <w:spacing w:line="276" w:lineRule="auto"/>
        <w:jc w:val="both"/>
        <w:rPr>
          <w:rFonts w:ascii="Times New Roman" w:hAnsi="Times New Roman" w:eastAsia="Times New Roman"/>
          <w:sz w:val="24"/>
        </w:rPr>
      </w:pP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Пометохранилища, навозохранилища, трупосжигательные печи на территории сельсовета отсутствуют.</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Сибиреязвенных захоронений на территории сельсовета нет.</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По информации управления ветеринарии Алтайского края в границах проектируемой территории расположен действующий скотомогильник (биотермическая яма) имеющий санитарно-защитную зону 1000м. (Приложение 5).</w:t>
      </w:r>
    </w:p>
    <w:p>
      <w:pPr>
        <w:spacing w:line="276" w:lineRule="auto"/>
        <w:jc w:val="both"/>
        <w:widowControl/>
        <w:rPr>
          <w:rFonts w:ascii="Times New Roman" w:hAnsi="Times New Roman" w:eastAsia="Times New Roman"/>
          <w:sz w:val="24"/>
          <w:color w:val="FF0000"/>
          <w:highlight w:val="yellow"/>
        </w:rPr>
      </w:pPr>
    </w:p>
    <w:p>
      <w:pPr>
        <w:spacing w:line="276" w:lineRule="auto"/>
        <w:jc w:val="both"/>
        <w:widowControl/>
        <w:rPr>
          <w:rFonts w:ascii="Times New Roman" w:hAnsi="Times New Roman" w:eastAsia="Times New Roman"/>
          <w:sz w:val="24"/>
          <w:color w:val="FF0000"/>
          <w:highlight w:val="yellow"/>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26" w:name="_Toc501354073"/>
      <w:r>
        <w:rPr>
          <w:rFonts w:ascii="Times New Roman" w:hAnsi="Times New Roman" w:eastAsia="Times New Roman"/>
          <w:sz w:val="28"/>
          <w:b/>
        </w:rPr>
      </w:r>
      <w:bookmarkStart w:id="127" w:name="_Toc151981751"/>
      <w:r>
        <w:rPr>
          <w:rFonts w:ascii="Times New Roman" w:hAnsi="Times New Roman" w:eastAsia="Times New Roman"/>
          <w:sz w:val="28"/>
          <w:b/>
        </w:rPr>
      </w:r>
      <w:bookmarkStart w:id="128" w:name="_Toc501354076"/>
      <w:r>
        <w:rPr>
          <w:rFonts w:ascii="Times New Roman" w:hAnsi="Times New Roman" w:eastAsia="Times New Roman"/>
          <w:sz w:val="28"/>
          <w:b/>
        </w:rPr>
        <w:t>3. Обоснование выбранного варианта размещения объектов местного значения поселения</w:t>
      </w:r>
      <w:bookmarkEnd w:id="126"/>
      <w:r>
        <w:rPr>
          <w:rFonts w:ascii="Times New Roman" w:hAnsi="Times New Roman" w:eastAsia="Times New Roman"/>
          <w:sz w:val="28"/>
          <w:b/>
        </w:rPr>
      </w:r>
      <w:bookmarkEnd w:id="127"/>
      <w:r>
        <w:rPr>
          <w:rFonts w:ascii="Times New Roman" w:hAnsi="Times New Roman" w:eastAsia="Times New Roman"/>
          <w:sz w:val="28"/>
          <w:b/>
        </w:rPr>
        <w:t xml:space="preserve"> </w:t>
      </w: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29" w:name="_Toc501354074"/>
      <w:r>
        <w:rPr>
          <w:rFonts w:ascii="Times New Roman" w:hAnsi="Times New Roman" w:eastAsia="Times New Roman"/>
          <w:sz w:val="28"/>
          <w:b/>
        </w:rPr>
      </w:r>
      <w:bookmarkStart w:id="130" w:name="_Toc151981752"/>
      <w:r>
        <w:rPr>
          <w:rFonts w:ascii="Times New Roman" w:hAnsi="Times New Roman" w:eastAsia="Times New Roman"/>
          <w:sz w:val="28"/>
          <w:b/>
        </w:rPr>
        <w:t>3.1 Пространственно-планировочная организация территории сельского поселения</w:t>
      </w:r>
      <w:bookmarkEnd w:id="129"/>
      <w:r>
        <w:rPr>
          <w:rFonts w:ascii="Times New Roman" w:hAnsi="Times New Roman" w:eastAsia="Times New Roman"/>
          <w:sz w:val="28"/>
          <w:b/>
        </w:rPr>
      </w:r>
      <w:bookmarkEnd w:id="130"/>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31" w:name="_Toc501354075"/>
      <w:r>
        <w:rPr>
          <w:rFonts w:ascii="Times New Roman" w:hAnsi="Times New Roman" w:eastAsia="Times New Roman"/>
          <w:sz w:val="28"/>
          <w:b/>
        </w:rPr>
      </w:r>
      <w:bookmarkStart w:id="132" w:name="_Toc151981753"/>
      <w:r>
        <w:rPr>
          <w:rFonts w:ascii="Times New Roman" w:hAnsi="Times New Roman" w:eastAsia="Times New Roman"/>
          <w:sz w:val="28"/>
          <w:b/>
        </w:rPr>
        <w:t>3.1.1 Архитектурно-планировочные решения</w:t>
      </w:r>
      <w:bookmarkEnd w:id="131"/>
      <w:r>
        <w:rPr>
          <w:rFonts w:ascii="Times New Roman" w:hAnsi="Times New Roman" w:eastAsia="Times New Roman"/>
          <w:sz w:val="28"/>
          <w:b/>
        </w:rPr>
      </w:r>
      <w:bookmarkEnd w:id="132"/>
    </w:p>
    <w:p>
      <w:pPr>
        <w:ind w:left="0" w:firstLine="709"/>
        <w:widowControl/>
        <w:rPr>
          <w:rFonts w:ascii="Times New Roman" w:hAnsi="Times New Roman" w:eastAsia="Times New Roman"/>
          <w:sz w:val="28"/>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Проектом генерального плана предусмотрены принципиальные решения по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w:t>
      </w:r>
    </w:p>
    <w:p>
      <w:pPr>
        <w:ind w:left="0" w:firstLine="709"/>
        <w:jc w:val="both"/>
        <w:widowControl/>
        <w:rPr>
          <w:rFonts w:ascii="Times New Roman" w:hAnsi="Times New Roman" w:eastAsia="Times New Roman"/>
          <w:sz w:val="28"/>
        </w:rPr>
      </w:pPr>
      <w:r>
        <w:rPr>
          <w:rFonts w:ascii="Times New Roman" w:hAnsi="Times New Roman" w:eastAsia="Times New Roman"/>
          <w:sz w:val="28"/>
        </w:rPr>
        <w:t>Основными целями данного проекта являются:</w:t>
      </w:r>
    </w:p>
    <w:p>
      <w:pPr>
        <w:ind w:left="0" w:firstLine="709"/>
        <w:numPr>
          <w:numId w:val="28"/>
        </w:numPr>
        <w:jc w:val="both"/>
        <w:widowControl/>
        <w:rPr>
          <w:rFonts w:ascii="Times New Roman" w:hAnsi="Times New Roman" w:eastAsia="Times New Roman"/>
          <w:sz w:val="28"/>
        </w:rPr>
      </w:pPr>
      <w:r>
        <w:rPr>
          <w:rFonts w:ascii="Times New Roman" w:hAnsi="Times New Roman" w:eastAsia="Times New Roman"/>
          <w:sz w:val="28"/>
        </w:rPr>
        <w:t xml:space="preserve">организация благоприятной и безопасной среды проживания, при которой гармонично сочетаются интересы всех слоев населения, и обеспечивается сохранение окружающей природной среды. </w:t>
      </w:r>
    </w:p>
    <w:p>
      <w:pPr>
        <w:ind w:left="0" w:firstLine="709"/>
        <w:numPr>
          <w:numId w:val="28"/>
        </w:numPr>
        <w:jc w:val="both"/>
        <w:widowControl/>
        <w:rPr>
          <w:rFonts w:ascii="Times New Roman" w:hAnsi="Times New Roman" w:eastAsia="Times New Roman"/>
          <w:sz w:val="28"/>
        </w:rPr>
      </w:pPr>
      <w:r>
        <w:rPr>
          <w:rFonts w:ascii="Times New Roman" w:hAnsi="Times New Roman" w:eastAsia="Times New Roman"/>
          <w:sz w:val="28"/>
        </w:rPr>
        <w:t>создание действенного инструмента управления развитием территории в соответствии с федеральным законодательством и с законодательством субъекта Российской Федерации;</w:t>
      </w:r>
    </w:p>
    <w:p>
      <w:pPr>
        <w:ind w:left="0" w:firstLine="709"/>
        <w:numPr>
          <w:numId w:val="28"/>
        </w:numPr>
        <w:jc w:val="both"/>
        <w:widowControl/>
        <w:rPr>
          <w:rFonts w:ascii="Times New Roman" w:hAnsi="Times New Roman" w:eastAsia="Times New Roman"/>
          <w:sz w:val="28"/>
        </w:rPr>
      </w:pPr>
      <w:r>
        <w:rPr>
          <w:rFonts w:ascii="Times New Roman" w:hAnsi="Times New Roman" w:eastAsia="Times New Roman"/>
          <w:sz w:val="28"/>
        </w:rPr>
        <w:t>создание проектными решениями генерального плана основы для комплексного решения вопросов организации планировочной структуры; территориального, инфраструктурного и социально-экономического развития;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pPr>
        <w:ind w:left="0" w:firstLine="709"/>
        <w:jc w:val="both"/>
        <w:widowControl/>
        <w:rPr>
          <w:rFonts w:ascii="Times New Roman" w:hAnsi="Times New Roman" w:eastAsia="Times New Roman"/>
          <w:sz w:val="28"/>
        </w:rPr>
      </w:pPr>
      <w:r>
        <w:rPr>
          <w:rFonts w:ascii="Times New Roman" w:hAnsi="Times New Roman" w:eastAsia="Times New Roman"/>
          <w:sz w:val="28"/>
        </w:rPr>
        <w:t>Основными задачами генерального плана являются:</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проведение комплексного анализа состояния территории, охватывающего все подсистемы жизнедеятельности;</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разработка стратегических направлений градостроительной деятельности Шелаболихинского сельсовета до 2043 года;</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формирование архитектурно-пространственной среды населенного пункта на основе сложившихся историко-культурных, природных и планировочных особенностей, а также функциональное зонирование их территории;</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определение планируемых объемов и структуры нового жилищного строительства, его территориальное размещение;</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реорганизация инженерно-транспортной и социальной инфраструктур;</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подготовка перечня мероприятий, обеспечивающих улучшение экологической ситуации и обеспечение безопасного проживания населения, охрану объектов капитального строительства от последствий чрезвычайных ситуаций природного и техногенного характера;</w:t>
      </w:r>
    </w:p>
    <w:p>
      <w:pPr>
        <w:ind w:left="0" w:firstLine="709"/>
        <w:numPr>
          <w:numId w:val="29"/>
        </w:numPr>
        <w:jc w:val="both"/>
        <w:widowControl/>
        <w:rPr>
          <w:rFonts w:ascii="Times New Roman" w:hAnsi="Times New Roman" w:eastAsia="Times New Roman"/>
          <w:sz w:val="28"/>
        </w:rPr>
      </w:pPr>
      <w:r>
        <w:rPr>
          <w:rFonts w:ascii="Times New Roman" w:hAnsi="Times New Roman" w:eastAsia="Times New Roman"/>
          <w:sz w:val="28"/>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информационных систем обеспечения градостроительной деятельности.</w:t>
      </w:r>
    </w:p>
    <w:p>
      <w:pPr>
        <w:ind w:left="0" w:firstLine="709" w:right="-285"/>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Для с. Шелаболиха характерна смешанная планировка. Основные направляющие оси – въездная главная дорога и улицы Ленина - пер.Мирный пересекаются под прямым углом в центральной части посёлка, здесь на перекрестке размещается Администрация Шелаболихинского сельсовета, большая торговая площадь и автовокзал. Также в другой части села сосредоточен еще один центр между улиц 50 лет Алтая и ул. Солнечной, здесь на перекрёстке размещаются главные общественные учреждения: узел связи, почта, сбербанк, администрация Шелаболихинского района. </w:t>
      </w:r>
    </w:p>
    <w:p>
      <w:pPr>
        <w:ind w:left="0" w:firstLine="709" w:right="-285"/>
        <w:jc w:val="both"/>
        <w:widowControl/>
        <w:rPr>
          <w:rFonts w:ascii="Times New Roman" w:hAnsi="Times New Roman" w:eastAsia="Times New Roman"/>
          <w:sz w:val="28"/>
          <w:color w:val="000000"/>
        </w:rPr>
      </w:pPr>
      <w:r>
        <w:rPr>
          <w:rFonts w:ascii="Times New Roman" w:hAnsi="Times New Roman" w:eastAsia="Times New Roman"/>
          <w:sz w:val="28"/>
          <w:spacing w:val="1"/>
        </w:rPr>
        <w:t xml:space="preserve">Административное здание, детский сад, библиотека и отдельные небольшие продовольственные лавки, а также стадион расположены порознь, но вблизи от центрального планировочного узла - перекрёстка главных дорог посёлка. Таким образом, эти учреждения образуют своеобразный расконцентрированный административный центр. </w:t>
      </w:r>
      <w:r>
        <w:rPr>
          <w:rFonts w:ascii="Times New Roman" w:hAnsi="Times New Roman" w:eastAsia="Times New Roman"/>
          <w:sz w:val="28"/>
          <w:color w:val="000000"/>
        </w:rPr>
        <w:t xml:space="preserve">Рядовая жилая застройка представляет типичные дома усадебной застройки. Отдельные небольшие группы двухэтажных жилых домов и производственные здания не формируют законченных комплексов застройки. Здания общественного назначения в посёлке выделяются среди жилой застройки ухоженным внешним видом. Среди них здание центра досуга, общеобразовательная школа, библиотека, детская музыкальная школа и др. Состояние улиц сильно отличается в лучшую сторону от других поселений. </w:t>
      </w:r>
      <w:r>
        <w:rPr>
          <w:rFonts w:ascii="Times New Roman" w:hAnsi="Times New Roman" w:eastAsia="Times New Roman"/>
          <w:sz w:val="28"/>
          <w:spacing w:val="1"/>
        </w:rPr>
        <w:t xml:space="preserve">Основная производственно-коммунальная территория расположена на севере, вдоль берега реки и ниже по направлению к Новообинцевскому сельсовету. При въезде в посёлок с северной стороны размещается РЭС, автозаправка с правой стороны, и производственные помещения. С правой стороны имеются свободные земли для развития жилой застройки территории.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Архитектурно - планировочное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 </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Проектом предусмотрено сохранение существующей планировочной структуры и усиление основных композиционных осей, представленных главными и поселковыми улицами, за счет продления их профилей.  </w:t>
      </w:r>
    </w:p>
    <w:p>
      <w:pPr>
        <w:ind w:left="0" w:firstLine="709"/>
        <w:jc w:val="both"/>
        <w:widowControl/>
        <w:rPr>
          <w:rFonts w:ascii="Times New Roman" w:hAnsi="Times New Roman" w:eastAsia="Times New Roman"/>
          <w:sz w:val="28"/>
        </w:rPr>
      </w:pPr>
      <w:r>
        <w:rPr>
          <w:rFonts w:ascii="Times New Roman" w:hAnsi="Times New Roman" w:eastAsia="Times New Roman"/>
          <w:sz w:val="28"/>
        </w:rPr>
        <w:t>Таким образом, принятые архитектурно - планировочные решения предусматривают создание современного села с чётким функциональным зонированием всех его территорий и обеспечением всеми видами инженерного оборудования и благоустройства. Проектная планировочная структура решена с учётом природных факторов и ограничений, а также сложившейся градостроительной планировочной ситуации и с учетом земельных участков, поставленных на кадастровый учет.</w:t>
      </w:r>
    </w:p>
    <w:p>
      <w:pPr>
        <w:spacing w:line="276" w:lineRule="auto"/>
        <w:jc w:val="both"/>
        <w:widowControl/>
        <w:rPr>
          <w:rFonts w:ascii="Times New Roman" w:hAnsi="Times New Roman" w:eastAsia="Times New Roman"/>
          <w:sz w:val="24"/>
          <w:color w:val="FF0000"/>
          <w:highlight w:val="yellow"/>
        </w:rPr>
      </w:pPr>
      <w:r>
        <w:rPr>
          <w:rFonts w:ascii="Times New Roman" w:hAnsi="Times New Roman" w:eastAsia="Times New Roman"/>
          <w:sz w:val="24"/>
          <w:color w:val="FF0000"/>
          <w:highlight w:val="yellow"/>
        </w:rPr>
      </w: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End w:id="128"/>
      <w:r>
        <w:rPr>
          <w:rFonts w:ascii="Times New Roman" w:hAnsi="Times New Roman" w:eastAsia="Times New Roman"/>
          <w:sz w:val="28"/>
          <w:b/>
        </w:rPr>
      </w:r>
      <w:bookmarkStart w:id="133" w:name="_Toc151981754"/>
      <w:r>
        <w:rPr>
          <w:rFonts w:ascii="Times New Roman" w:hAnsi="Times New Roman" w:eastAsia="Times New Roman"/>
          <w:sz w:val="28"/>
          <w:b/>
        </w:rPr>
        <w:t>3.1.2 Предложения по функциональному зонированию территории</w:t>
      </w:r>
      <w:bookmarkEnd w:id="133"/>
    </w:p>
    <w:p>
      <w:pPr>
        <w:ind w:left="0" w:firstLine="709"/>
        <w:widowControl/>
        <w:rPr>
          <w:rFonts w:ascii="Times New Roman" w:hAnsi="Times New Roman" w:eastAsia="Times New Roman"/>
          <w:sz w:val="28"/>
          <w:highlight w:val="yellow"/>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На территории муниципального образования </w:t>
      </w:r>
      <w:r>
        <w:rPr>
          <w:rFonts w:ascii="Times New Roman" w:hAnsi="Times New Roman" w:eastAsia="Times New Roman"/>
          <w:sz w:val="28"/>
          <w:spacing w:val="1"/>
        </w:rPr>
        <w:t xml:space="preserve">Шелаболихинского </w:t>
      </w:r>
      <w:r>
        <w:rPr>
          <w:rFonts w:ascii="Times New Roman" w:hAnsi="Times New Roman" w:eastAsia="Times New Roman"/>
          <w:sz w:val="28"/>
        </w:rPr>
        <w:t>сельсовета генеральным</w:t>
      </w:r>
      <w:r>
        <w:rPr>
          <w:rFonts w:ascii="Times New Roman" w:hAnsi="Times New Roman" w:eastAsia="Times New Roman"/>
          <w:sz w:val="28"/>
          <w:color w:val="FF0000"/>
        </w:rPr>
        <w:t xml:space="preserve"> </w:t>
      </w:r>
      <w:r>
        <w:rPr>
          <w:rFonts w:ascii="Times New Roman" w:hAnsi="Times New Roman" w:eastAsia="Times New Roman"/>
          <w:sz w:val="28"/>
        </w:rPr>
        <w:t xml:space="preserve">планом устанавливаются основные функциональные зоны, соответствующие Приказу Минэкономразвития России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утратившем силу приказа Минэкономразвития России от 7 декабря 2016г. №793» (с изменениями и дополнениями). </w:t>
      </w:r>
    </w:p>
    <w:p>
      <w:pPr>
        <w:ind w:left="0" w:firstLine="709"/>
        <w:jc w:val="both"/>
        <w:widowControl/>
        <w:rPr>
          <w:rFonts w:ascii="Times New Roman" w:hAnsi="Times New Roman" w:eastAsia="Times New Roman"/>
          <w:sz w:val="28"/>
        </w:rPr>
      </w:pPr>
      <w:r>
        <w:rPr>
          <w:rFonts w:ascii="Times New Roman" w:hAnsi="Times New Roman" w:eastAsia="Times New Roman"/>
          <w:sz w:val="28"/>
        </w:rPr>
        <w:t>Данные зоны отображаются на утверждаемых картах Генерального плана. Для выполнения экономических расчетов, для принятия проектных решений по развитию транспортной и инженерной инфраструктуры округа, для принятия решений по вертикальной планировке и инженерной подготовке - внутри основных зон устанавливаются зоны, отражающие параметрические характеристики территорий.</w:t>
      </w:r>
      <w:r>
        <w:rPr>
          <w:rFonts w:ascii="Times New Roman" w:hAnsi="Times New Roman" w:eastAsia="Times New Roman"/>
          <w:sz w:val="28"/>
          <w:color w:val="FF0000"/>
        </w:rPr>
        <w:t xml:space="preserve"> </w:t>
      </w:r>
      <w:r>
        <w:rPr>
          <w:rFonts w:ascii="Times New Roman" w:hAnsi="Times New Roman" w:eastAsia="Times New Roman"/>
          <w:sz w:val="28"/>
        </w:rPr>
        <w:t>Данные зоны отображаются на картах материалов по обоснованию Генерального плана.</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протяжении многих десятилетий практика планировочной организации поселения исходила из представления о четкой дифферен</w:t>
        <w:softHyphen/>
        <w:t>циации во времени и пространстве основных функций жизнедея</w:t>
        <w:softHyphen/>
        <w:t>тельности человека: работы, жилища и отдыха. Это нашло свое от</w:t>
        <w:softHyphen/>
        <w:t>ражение в методике функционального зонирования территорий, ко</w:t>
        <w:softHyphen/>
        <w:t>торая в соответствии с требованиями СНиП 2.07.01-89* предполага</w:t>
        <w:softHyphen/>
        <w:t>ет деление поселения на три основные зоны: селитебную, производст</w:t>
        <w:softHyphen/>
        <w:t xml:space="preserve">венную, ландшафтно-рекреационную. В единое целое эти зоны связывает система транспорта. Принятым в проекте зонированием решены рациональные транспортные и пешеходные связи, учтены возможности дальнейшего расширения зон. Жилая зона предусмотрена проектом, как на территории сложившейся застройки, так и за счёт расширения границ населенного пункта (с. Шелаболиха). Производственные территории на освоенных и резервных участках. </w:t>
      </w:r>
    </w:p>
    <w:p>
      <w:pPr>
        <w:ind w:left="0" w:firstLine="709"/>
        <w:jc w:val="both"/>
        <w:widowControl/>
        <w:rPr>
          <w:rFonts w:ascii="Times New Roman" w:hAnsi="Times New Roman" w:eastAsia="Times New Roman"/>
          <w:sz w:val="28"/>
        </w:rPr>
      </w:pPr>
      <w:r>
        <w:rPr>
          <w:rFonts w:ascii="Times New Roman" w:hAnsi="Times New Roman" w:eastAsia="Times New Roman"/>
          <w:sz w:val="28"/>
        </w:rPr>
        <w:t>На территории села муниципального образования Шелаболихинский сельсовет выделены следующие функциональные зоны:</w:t>
      </w:r>
    </w:p>
    <w:p>
      <w:pPr>
        <w:ind w:left="0" w:firstLine="709"/>
        <w:jc w:val="both"/>
        <w:rPr>
          <w:rFonts w:ascii="Times New Roman" w:hAnsi="Times New Roman" w:eastAsia="Times New Roman"/>
          <w:sz w:val="28"/>
          <w:b/>
          <w:i/>
        </w:rPr>
      </w:pPr>
      <w:r>
        <w:rPr>
          <w:rFonts w:ascii="Times New Roman" w:hAnsi="Times New Roman" w:eastAsia="Times New Roman"/>
          <w:sz w:val="28"/>
          <w:b/>
          <w:i/>
        </w:rPr>
        <w:t>Жилая зона:</w:t>
      </w:r>
    </w:p>
    <w:p>
      <w:pPr>
        <w:ind w:left="0" w:firstLine="709"/>
        <w:jc w:val="both"/>
        <w:rPr>
          <w:rFonts w:ascii="Times New Roman" w:hAnsi="Times New Roman" w:eastAsia="Times New Roman"/>
          <w:sz w:val="28"/>
        </w:rPr>
      </w:pPr>
      <w:r>
        <w:rPr>
          <w:rFonts w:ascii="Times New Roman" w:hAnsi="Times New Roman" w:eastAsia="Times New Roman"/>
          <w:sz w:val="28"/>
        </w:rPr>
        <w:t>- Зона застройки индивидуальными жилыми домами</w:t>
      </w:r>
    </w:p>
    <w:p>
      <w:pPr>
        <w:ind w:left="0" w:firstLine="709"/>
        <w:jc w:val="both"/>
        <w:rPr>
          <w:rFonts w:ascii="Times New Roman" w:hAnsi="Times New Roman" w:eastAsia="Times New Roman"/>
          <w:sz w:val="28"/>
        </w:rPr>
      </w:pPr>
      <w:r>
        <w:rPr>
          <w:rFonts w:ascii="Times New Roman" w:hAnsi="Times New Roman" w:eastAsia="Times New Roman"/>
          <w:sz w:val="28"/>
        </w:rPr>
        <w:t>- Зона застройки малоэтажными жилыми домами (до 4 этажей, включая мансардный)</w:t>
      </w:r>
    </w:p>
    <w:p>
      <w:pPr>
        <w:ind w:left="0" w:firstLine="709"/>
        <w:jc w:val="both"/>
        <w:rPr>
          <w:rFonts w:ascii="Times New Roman" w:hAnsi="Times New Roman" w:eastAsia="Times New Roman"/>
          <w:sz w:val="28"/>
          <w:b/>
          <w:i/>
        </w:rPr>
      </w:pPr>
      <w:r>
        <w:rPr>
          <w:rFonts w:ascii="Times New Roman" w:hAnsi="Times New Roman" w:eastAsia="Times New Roman"/>
          <w:sz w:val="28"/>
          <w:b/>
          <w:i/>
        </w:rPr>
        <w:t>Общественно-деловая зона:</w:t>
      </w:r>
    </w:p>
    <w:p>
      <w:pPr>
        <w:ind w:left="0" w:firstLine="709"/>
        <w:jc w:val="both"/>
        <w:rPr>
          <w:rFonts w:ascii="Times New Roman" w:hAnsi="Times New Roman" w:eastAsia="Times New Roman"/>
          <w:sz w:val="28"/>
        </w:rPr>
      </w:pPr>
      <w:r>
        <w:rPr>
          <w:rFonts w:ascii="Times New Roman" w:hAnsi="Times New Roman" w:eastAsia="Times New Roman"/>
          <w:sz w:val="28"/>
        </w:rPr>
        <w:t>- Общественно-деловые зоны</w:t>
      </w:r>
    </w:p>
    <w:p>
      <w:pPr>
        <w:ind w:left="0" w:firstLine="709"/>
        <w:jc w:val="both"/>
        <w:rPr>
          <w:rFonts w:ascii="Times New Roman" w:hAnsi="Times New Roman" w:eastAsia="Times New Roman"/>
          <w:sz w:val="28"/>
          <w:b/>
          <w:i/>
        </w:rPr>
      </w:pPr>
      <w:r>
        <w:rPr>
          <w:rFonts w:ascii="Times New Roman" w:hAnsi="Times New Roman" w:eastAsia="Times New Roman"/>
          <w:sz w:val="28"/>
          <w:b/>
          <w:i/>
        </w:rPr>
        <w:t>Производственные зоны, зоны инженерной и транспортной инфраструктур:</w:t>
      </w:r>
    </w:p>
    <w:p>
      <w:pPr>
        <w:ind w:left="0" w:firstLine="709"/>
        <w:jc w:val="both"/>
        <w:rPr>
          <w:rFonts w:ascii="Times New Roman" w:hAnsi="Times New Roman" w:eastAsia="Times New Roman"/>
          <w:sz w:val="28"/>
        </w:rPr>
      </w:pPr>
      <w:r>
        <w:rPr>
          <w:rFonts w:ascii="Times New Roman" w:hAnsi="Times New Roman" w:eastAsia="Times New Roman"/>
          <w:sz w:val="28"/>
        </w:rPr>
        <w:t>- Производственная зона</w:t>
      </w:r>
    </w:p>
    <w:p>
      <w:pPr>
        <w:ind w:left="0" w:firstLine="709"/>
        <w:jc w:val="both"/>
        <w:rPr>
          <w:rFonts w:ascii="Times New Roman" w:hAnsi="Times New Roman" w:eastAsia="Times New Roman"/>
          <w:sz w:val="28"/>
        </w:rPr>
      </w:pPr>
      <w:r>
        <w:rPr>
          <w:rFonts w:ascii="Times New Roman" w:hAnsi="Times New Roman" w:eastAsia="Times New Roman"/>
          <w:sz w:val="28"/>
        </w:rPr>
        <w:t>- Зона инженерной инфраструктуры</w:t>
      </w:r>
    </w:p>
    <w:p>
      <w:pPr>
        <w:ind w:left="0" w:firstLine="709"/>
        <w:jc w:val="both"/>
        <w:rPr>
          <w:rFonts w:ascii="Times New Roman" w:hAnsi="Times New Roman" w:eastAsia="Times New Roman"/>
          <w:sz w:val="28"/>
        </w:rPr>
      </w:pPr>
      <w:r>
        <w:rPr>
          <w:rFonts w:ascii="Times New Roman" w:hAnsi="Times New Roman" w:eastAsia="Times New Roman"/>
          <w:sz w:val="28"/>
        </w:rPr>
        <w:t>- Зона транспортной инфраструктуры</w:t>
      </w:r>
    </w:p>
    <w:p>
      <w:pPr>
        <w:ind w:left="0" w:firstLine="709"/>
        <w:jc w:val="both"/>
        <w:rPr>
          <w:rFonts w:ascii="Times New Roman" w:hAnsi="Times New Roman" w:eastAsia="Times New Roman"/>
          <w:sz w:val="28"/>
          <w:b/>
          <w:i/>
        </w:rPr>
      </w:pPr>
      <w:r>
        <w:rPr>
          <w:rFonts w:ascii="Times New Roman" w:hAnsi="Times New Roman" w:eastAsia="Times New Roman"/>
          <w:sz w:val="28"/>
          <w:b/>
          <w:i/>
        </w:rPr>
        <w:t>Зона сельскохозяйственного использования:</w:t>
      </w:r>
    </w:p>
    <w:p>
      <w:pPr>
        <w:ind w:left="0" w:firstLine="709"/>
        <w:jc w:val="both"/>
        <w:rPr>
          <w:rFonts w:ascii="Times New Roman" w:hAnsi="Times New Roman" w:eastAsia="Times New Roman"/>
          <w:sz w:val="28"/>
        </w:rPr>
      </w:pPr>
      <w:r>
        <w:rPr>
          <w:rFonts w:ascii="Times New Roman" w:hAnsi="Times New Roman" w:eastAsia="Times New Roman"/>
          <w:sz w:val="28"/>
        </w:rPr>
        <w:t>- Зоны сельскохозяйственных угодий</w:t>
      </w:r>
    </w:p>
    <w:p>
      <w:pPr>
        <w:ind w:left="0" w:firstLine="709"/>
        <w:jc w:val="both"/>
        <w:rPr>
          <w:rFonts w:ascii="Times New Roman" w:hAnsi="Times New Roman" w:eastAsia="Times New Roman"/>
          <w:sz w:val="28"/>
        </w:rPr>
      </w:pPr>
      <w:r>
        <w:rPr>
          <w:rFonts w:ascii="Times New Roman" w:hAnsi="Times New Roman" w:eastAsia="Times New Roman"/>
          <w:sz w:val="28"/>
        </w:rPr>
        <w:t>- Производственная зона сельскохозяйственных предприятий</w:t>
      </w:r>
    </w:p>
    <w:p>
      <w:pPr>
        <w:ind w:left="0" w:firstLine="709"/>
        <w:jc w:val="both"/>
        <w:rPr>
          <w:rFonts w:ascii="Times New Roman" w:hAnsi="Times New Roman" w:eastAsia="Times New Roman"/>
          <w:sz w:val="28"/>
          <w:b/>
          <w:i/>
        </w:rPr>
      </w:pPr>
      <w:r>
        <w:rPr>
          <w:rFonts w:ascii="Times New Roman" w:hAnsi="Times New Roman" w:eastAsia="Times New Roman"/>
          <w:sz w:val="28"/>
          <w:b/>
          <w:i/>
        </w:rPr>
        <w:t>Зоны рекреационного назначения:</w:t>
      </w:r>
    </w:p>
    <w:p>
      <w:pPr>
        <w:ind w:left="0" w:firstLine="709"/>
        <w:jc w:val="both"/>
        <w:rPr>
          <w:rFonts w:ascii="Times New Roman" w:hAnsi="Times New Roman" w:eastAsia="Times New Roman"/>
          <w:sz w:val="28"/>
        </w:rPr>
      </w:pPr>
      <w:r>
        <w:rPr>
          <w:rFonts w:ascii="Times New Roman" w:hAnsi="Times New Roman" w:eastAsia="Times New Roman"/>
          <w:sz w:val="28"/>
        </w:rPr>
        <w:t>- Зона озелененных территорий общего пользования (лесопарки, парки, сады, скверы, бульвары, городские леса)</w:t>
      </w:r>
    </w:p>
    <w:p>
      <w:pPr>
        <w:ind w:left="0" w:firstLine="709"/>
        <w:jc w:val="both"/>
        <w:rPr>
          <w:rFonts w:ascii="Times New Roman" w:hAnsi="Times New Roman" w:eastAsia="Times New Roman"/>
          <w:sz w:val="28"/>
          <w:b/>
          <w:i/>
        </w:rPr>
      </w:pPr>
      <w:r>
        <w:rPr>
          <w:rFonts w:ascii="Times New Roman" w:hAnsi="Times New Roman" w:eastAsia="Times New Roman"/>
          <w:sz w:val="28"/>
          <w:b/>
          <w:i/>
        </w:rPr>
        <w:t>Зона специального назначения:</w:t>
      </w:r>
    </w:p>
    <w:p>
      <w:pPr>
        <w:ind w:left="0" w:firstLine="709"/>
        <w:jc w:val="both"/>
        <w:rPr>
          <w:rFonts w:ascii="Times New Roman" w:hAnsi="Times New Roman" w:eastAsia="Times New Roman"/>
          <w:sz w:val="28"/>
        </w:rPr>
      </w:pPr>
      <w:r>
        <w:rPr>
          <w:rFonts w:ascii="Times New Roman" w:hAnsi="Times New Roman" w:eastAsia="Times New Roman"/>
          <w:sz w:val="28"/>
        </w:rPr>
        <w:t>- Зона кладбищ</w:t>
      </w:r>
    </w:p>
    <w:p>
      <w:pPr>
        <w:ind w:left="0" w:firstLine="709"/>
        <w:jc w:val="both"/>
        <w:rPr>
          <w:rFonts w:ascii="Times New Roman" w:hAnsi="Times New Roman" w:eastAsia="Times New Roman"/>
          <w:sz w:val="28"/>
        </w:rPr>
      </w:pPr>
      <w:r>
        <w:rPr>
          <w:rFonts w:ascii="Times New Roman" w:hAnsi="Times New Roman" w:eastAsia="Times New Roman"/>
          <w:sz w:val="28"/>
        </w:rPr>
        <w:t>- Зона складирования и захоронения отходов</w:t>
      </w:r>
    </w:p>
    <w:p>
      <w:pPr>
        <w:ind w:left="0" w:firstLine="709"/>
        <w:jc w:val="both"/>
        <w:rPr>
          <w:rFonts w:ascii="Times New Roman" w:hAnsi="Times New Roman" w:eastAsia="Times New Roman"/>
          <w:sz w:val="28"/>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Таблица 24 – Перспективное использование функциональных зон в разрезе МО Шелаболихинского сельсовета</w:t>
      </w:r>
    </w:p>
    <w:tbl>
      <w:tblPr>
        <w:tblCellMar>
          <w:left w:type="dxa" w:w="108"/>
          <w:right w:type="dxa" w:w="108"/>
          <w:top w:type="dxa" w:w="0"/>
          <w:bottom w:type="dxa" w:w="0"/>
        </w:tblCellMar>
        <w:jc w:val="left"/>
        <w:tblInd w:type="dxa" w:w="392"/>
        <w:tblLayout w:type="fixed"/>
      </w:tblPr>
      <w:tblGrid>
        <w:gridCol w:w="4111"/>
        <w:gridCol w:w="1842"/>
        <w:gridCol w:w="1701"/>
        <w:gridCol w:w="1560"/>
      </w:tblGrid>
      <w:tr>
        <w:trPr>
          <w:trHeight w:val="300" w:hRule="atLeast"/>
          <w:tblHeader/>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Наименование зон</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с. Шелаболиха, га</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за границей села, га</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Всего, га</w:t>
            </w:r>
          </w:p>
        </w:tc>
      </w:tr>
      <w:tr>
        <w:tblPrEx>
          <w:tblCellMar/>
        </w:tblPrEx>
        <w:trPr>
          <w:trHeight w:val="300" w:hRule="atLeast"/>
        </w:trPr>
        <w:tc>
          <w:tcPr>
            <w:tcMar/>
            <w:vAlign w:val="center"/>
            <w:tcBorders>
              <w:left w:val="single" w:sz="4" w:color="auto"/>
              <w:right w:val="single" w:sz="4" w:color="auto"/>
              <w:top w:val="single" w:sz="4" w:color="auto"/>
              <w:bottom w:val="single" w:sz="4" w:color="auto"/>
            </w:tcBorders>
          </w:tcPr>
          <w:p>
            <w:pPr>
              <w:spacing w:line="276" w:lineRule="auto"/>
              <w:jc w:val="both"/>
              <w:widowControl/>
              <w:tabs>
                <w:tab w:val="left" w:pos="15" w:leader="none"/>
              </w:tabs>
              <w:rPr>
                <w:rFonts w:ascii="Times New Roman" w:hAnsi="Times New Roman" w:eastAsia="Times New Roman"/>
                <w:sz w:val="24"/>
                <w:b/>
              </w:rPr>
            </w:pPr>
            <w:r>
              <w:rPr>
                <w:rFonts w:ascii="Times New Roman" w:hAnsi="Times New Roman" w:eastAsia="Times New Roman"/>
                <w:sz w:val="24"/>
                <w:b/>
              </w:rPr>
              <w:t>Жилая зона:</w:t>
            </w: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b/>
                <w:color w:val="FF0000"/>
              </w:rPr>
            </w:pP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single" w:sz="4" w:color="auto"/>
              <w:bottom w:val="single" w:sz="4" w:color="auto"/>
            </w:tcBorders>
          </w:tcPr>
          <w:p>
            <w:pPr>
              <w:jc w:val="center"/>
              <w:widowControl/>
              <w:rPr>
                <w:rFonts w:ascii="Times New Roman" w:hAnsi="Times New Roman" w:eastAsia="Times New Roman"/>
                <w:sz w:val="24"/>
                <w:b/>
                <w:color w:val="FF0000"/>
              </w:rPr>
            </w:pPr>
          </w:p>
        </w:tc>
      </w:tr>
      <w:tr>
        <w:tblPrEx>
          <w:tblCellMar/>
        </w:tblPrEx>
        <w:trPr>
          <w:trHeight w:val="315"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Зона застройки индивидуальными жилыми домами</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376,89</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376,89</w:t>
            </w:r>
          </w:p>
        </w:tc>
      </w:tr>
      <w:tr>
        <w:tblPrEx>
          <w:tblCellMar/>
        </w:tblPrEx>
        <w:trPr>
          <w:trHeight w:val="315" w:hRule="atLeast"/>
        </w:trPr>
        <w:tc>
          <w:tcPr>
            <w:tcMar/>
            <w:vAlign w:val="top"/>
            <w:tcBorders>
              <w:left w:val="single" w:sz="4" w:color="auto"/>
              <w:right w:val="single" w:sz="4" w:color="auto"/>
              <w:top w:val="nil" w:sz="0" w:color="auto"/>
              <w:bottom w:val="single" w:sz="4" w:color="auto"/>
            </w:tcBorders>
          </w:tcPr>
          <w:p>
            <w:pPr>
              <w:widowControl/>
              <w:rPr>
                <w:rFonts w:ascii="Times New Roman" w:hAnsi="Times New Roman" w:eastAsia="Times New Roman"/>
                <w:sz w:val="22"/>
              </w:rPr>
            </w:pPr>
            <w:r>
              <w:rPr>
                <w:rFonts w:ascii="Times New Roman" w:hAnsi="Times New Roman" w:eastAsia="Times New Roman"/>
                <w:sz w:val="22"/>
              </w:rPr>
              <w:t>Зона застройки малоэтажными жилыми домами (до 4 этажей, включая мансардный)</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7,85</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7,85</w:t>
            </w:r>
          </w:p>
        </w:tc>
      </w:tr>
      <w:tr>
        <w:tblPrEx>
          <w:tblCellMar/>
        </w:tblPrEx>
        <w:trPr>
          <w:trHeight w:val="60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b/>
              </w:rPr>
              <w:t>Общественно-деловая зона:</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color w:val="FF0000"/>
              </w:rPr>
            </w:pPr>
            <w:r>
              <w:rPr>
                <w:rFonts w:ascii="Times New Roman" w:hAnsi="Times New Roman" w:eastAsia="Times New Roman"/>
                <w:sz w:val="24"/>
                <w:b/>
                <w:color w:val="FF0000"/>
              </w:rPr>
              <w:t> </w:t>
            </w:r>
          </w:p>
        </w:tc>
      </w:tr>
      <w:tr>
        <w:tblPrEx>
          <w:tblCellMar/>
        </w:tblPrEx>
        <w:trPr>
          <w:trHeight w:val="60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2"/>
              </w:rPr>
              <w:t>Общественно-деловые зоны</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33,82</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0,10</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33,92</w:t>
            </w:r>
          </w:p>
        </w:tc>
      </w:tr>
      <w:tr>
        <w:tblPrEx>
          <w:tblCellMar/>
        </w:tblPrEx>
        <w:trPr>
          <w:trHeight w:val="60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b/>
              </w:rPr>
              <w:t>Производственные зоны, зоны инженерной и транспортной инфраструктур:</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color w:val="FF0000"/>
              </w:rPr>
            </w:pPr>
            <w:r>
              <w:rPr>
                <w:rFonts w:ascii="Times New Roman" w:hAnsi="Times New Roman" w:eastAsia="Times New Roman"/>
                <w:sz w:val="24"/>
                <w:b/>
                <w:color w:val="FF0000"/>
              </w:rPr>
              <w:t> </w:t>
            </w:r>
          </w:p>
        </w:tc>
      </w:tr>
      <w:tr>
        <w:tblPrEx>
          <w:tblCellMar/>
        </w:tblPrEx>
        <w:trPr>
          <w:trHeight w:val="379"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Производственная зона</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55,17</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55,17</w:t>
            </w:r>
          </w:p>
        </w:tc>
      </w:tr>
      <w:tr>
        <w:tblPrEx>
          <w:tblCellMar/>
        </w:tblPrEx>
        <w:trPr>
          <w:trHeight w:val="544"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Зона инженерной инфраструктуры</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7,23</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4,71</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11,94</w:t>
            </w:r>
          </w:p>
        </w:tc>
      </w:tr>
      <w:tr>
        <w:tblPrEx>
          <w:tblCellMar/>
        </w:tblPrEx>
        <w:trPr>
          <w:trHeight w:val="544"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Зона транспортной инфраструктуры</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35,79</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30,15</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65,94</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Зона сельскохозяйственного использования:</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color w:val="FF0000"/>
              </w:rPr>
            </w:pPr>
            <w:r>
              <w:rPr>
                <w:rFonts w:ascii="Times New Roman" w:hAnsi="Times New Roman" w:eastAsia="Times New Roman"/>
                <w:sz w:val="24"/>
                <w:b/>
                <w:color w:val="FF0000"/>
              </w:rPr>
              <w:t> </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2"/>
              </w:rPr>
              <w:t>Зоны сельскохозяйственных угодий</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128,46</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128,46</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2"/>
              </w:rPr>
              <w:t>Производственная зона сельскохозяйственных предприятий</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30,91</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30,91</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Зоны рекреационного назначения</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 </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Зона озелененных территорий общего пользования (лесопарки, парки, сады, скверы, бульвары, городские леса)</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1,16</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1,16</w:t>
            </w:r>
          </w:p>
        </w:tc>
      </w:tr>
      <w:tr>
        <w:tblPrEx>
          <w:tblCellMar/>
        </w:tblPrEx>
        <w:trPr>
          <w:trHeight w:val="33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Зона специального назначения:</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 </w:t>
            </w:r>
          </w:p>
        </w:tc>
      </w:tr>
      <w:tr>
        <w:tblPrEx>
          <w:tblCellMar/>
        </w:tblPrEx>
        <w:trPr>
          <w:trHeight w:val="224"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 xml:space="preserve">Зона кладбищ </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5,69</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5,69</w:t>
            </w:r>
          </w:p>
        </w:tc>
      </w:tr>
      <w:tr>
        <w:tblPrEx>
          <w:tblCellMar/>
        </w:tblPrEx>
        <w:trPr>
          <w:trHeight w:val="224"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Зона складирования и захоронения отходов</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4,75</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4,75</w:t>
            </w:r>
          </w:p>
        </w:tc>
      </w:tr>
      <w:tr>
        <w:tblPrEx>
          <w:tblCellMar/>
        </w:tblPrEx>
        <w:trPr>
          <w:trHeight w:val="300" w:hRule="atLeast"/>
        </w:trPr>
        <w:tc>
          <w:tcPr>
            <w:tcMar/>
            <w:vAlign w:val="center"/>
            <w:tcBorders>
              <w:left w:val="single" w:sz="4" w:color="auto"/>
              <w:right w:val="single" w:sz="4" w:color="auto"/>
              <w:top w:val="nil" w:sz="0"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Итого</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682,97</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39,71</w:t>
            </w:r>
          </w:p>
        </w:tc>
        <w:tc>
          <w:tcPr>
            <w:tcMar/>
            <w:vAlign w:val="center"/>
            <w:tcBorders>
              <w:left w:val="nil" w:sz="0" w:color="auto"/>
              <w:right w:val="single" w:sz="4" w:color="auto"/>
              <w:top w:val="nil" w:sz="0"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722,68</w:t>
            </w:r>
          </w:p>
        </w:tc>
      </w:tr>
    </w:tbl>
    <w:p>
      <w:pPr>
        <w:ind w:left="0" w:firstLine="709"/>
        <w:spacing w:line="276" w:lineRule="auto"/>
        <w:jc w:val="both"/>
        <w:widowControl/>
        <w:tabs>
          <w:tab w:val="left" w:pos="15" w:leader="none"/>
        </w:tabs>
        <w:rPr>
          <w:rFonts w:ascii="Times New Roman" w:hAnsi="Times New Roman" w:eastAsia="Times New Roman"/>
          <w:sz w:val="24"/>
          <w:color w:val="FF0000"/>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На перспективу генеральным планом предусматривается увеличение территории жилой зоны. Производственная зона сельскохозяйственных предприятий на перспективу так же предлагается к развитию.</w:t>
      </w:r>
    </w:p>
    <w:p>
      <w:pPr>
        <w:ind w:left="0" w:firstLine="567"/>
        <w:jc w:val="both"/>
        <w:widowControl/>
        <w:rPr>
          <w:rFonts w:ascii="Times New Roman" w:hAnsi="Times New Roman" w:eastAsia="Times New Roman"/>
          <w:sz w:val="28"/>
        </w:rPr>
      </w:pPr>
      <w:r>
        <w:rPr>
          <w:rFonts w:ascii="Times New Roman" w:hAnsi="Times New Roman" w:eastAsia="Times New Roman"/>
          <w:sz w:val="28"/>
        </w:rPr>
        <w:t>Перспективное функциональное зонирование представлено на картах функционального зонирования поселения и населенных пунктов.</w:t>
      </w:r>
    </w:p>
    <w:p>
      <w:pPr>
        <w:ind w:left="0" w:firstLine="567"/>
        <w:spacing w:line="276" w:lineRule="auto"/>
        <w:jc w:val="both"/>
        <w:widowControl/>
        <w:rPr>
          <w:rFonts w:ascii="Times New Roman" w:hAnsi="Times New Roman" w:eastAsia="Times New Roman"/>
          <w:sz w:val="24"/>
          <w:color w:val="FF0000"/>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34" w:name="_Toc501354077"/>
      <w:r>
        <w:rPr>
          <w:rFonts w:ascii="Times New Roman" w:hAnsi="Times New Roman" w:eastAsia="Times New Roman"/>
          <w:sz w:val="28"/>
          <w:b/>
        </w:rPr>
      </w:r>
      <w:bookmarkStart w:id="135" w:name="_Toc151981755"/>
      <w:r>
        <w:rPr>
          <w:rFonts w:ascii="Times New Roman" w:hAnsi="Times New Roman" w:eastAsia="Times New Roman"/>
          <w:sz w:val="28"/>
          <w:b/>
        </w:rPr>
      </w:r>
      <w:bookmarkStart w:id="136" w:name="_Toc468223878"/>
      <w:r>
        <w:rPr>
          <w:rFonts w:ascii="Times New Roman" w:hAnsi="Times New Roman" w:eastAsia="Times New Roman"/>
          <w:sz w:val="28"/>
          <w:b/>
        </w:rPr>
      </w:r>
      <w:bookmarkStart w:id="137" w:name="_Toc527980845"/>
      <w:r>
        <w:rPr>
          <w:rFonts w:ascii="Times New Roman" w:hAnsi="Times New Roman" w:eastAsia="Times New Roman"/>
          <w:sz w:val="28"/>
          <w:b/>
        </w:rPr>
        <w:t>3.2 Планируемое социально-экономическое развитие</w:t>
      </w:r>
      <w:bookmarkEnd w:id="134"/>
      <w:r>
        <w:rPr>
          <w:rFonts w:ascii="Times New Roman" w:hAnsi="Times New Roman" w:eastAsia="Times New Roman"/>
          <w:sz w:val="28"/>
          <w:b/>
        </w:rPr>
      </w:r>
      <w:bookmarkEnd w:id="135"/>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138" w:name="_Toc461102993"/>
      <w:r>
        <w:rPr>
          <w:rFonts w:ascii="Times New Roman" w:hAnsi="Times New Roman" w:eastAsia="Times New Roman"/>
          <w:sz w:val="28"/>
          <w:b/>
        </w:rPr>
      </w:r>
      <w:bookmarkStart w:id="139" w:name="_Toc501354078"/>
      <w:r>
        <w:rPr>
          <w:rFonts w:ascii="Times New Roman" w:hAnsi="Times New Roman" w:eastAsia="Times New Roman"/>
          <w:sz w:val="28"/>
          <w:b/>
        </w:rPr>
      </w:r>
      <w:bookmarkStart w:id="140" w:name="_Toc151981756"/>
      <w:r>
        <w:rPr>
          <w:rFonts w:ascii="Times New Roman" w:hAnsi="Times New Roman" w:eastAsia="Times New Roman"/>
          <w:sz w:val="28"/>
          <w:b/>
        </w:rPr>
        <w:t>3.2.1 Перспективная система расселения</w:t>
      </w:r>
      <w:bookmarkEnd w:id="138"/>
      <w:r>
        <w:rPr>
          <w:rFonts w:ascii="Times New Roman" w:hAnsi="Times New Roman" w:eastAsia="Times New Roman"/>
          <w:sz w:val="28"/>
          <w:b/>
        </w:rPr>
      </w:r>
      <w:bookmarkEnd w:id="139"/>
      <w:r>
        <w:rPr>
          <w:rFonts w:ascii="Times New Roman" w:hAnsi="Times New Roman" w:eastAsia="Times New Roman"/>
          <w:sz w:val="28"/>
          <w:b/>
        </w:rPr>
      </w:r>
      <w:bookmarkEnd w:id="140"/>
    </w:p>
    <w:p>
      <w:pPr>
        <w:ind w:left="0" w:firstLine="709"/>
        <w:jc w:val="both"/>
        <w:widowControl/>
        <w:rPr>
          <w:rFonts w:ascii="Times New Roman" w:hAnsi="Times New Roman" w:eastAsia="Times New Roman"/>
          <w:sz w:val="28"/>
        </w:rPr>
      </w:pPr>
    </w:p>
    <w:p>
      <w:pPr>
        <w:ind w:left="0" w:firstLine="709"/>
        <w:jc w:val="both"/>
        <w:widowControl/>
        <w:rPr>
          <w:rFonts w:ascii="Times New Roman" w:hAnsi="Times New Roman" w:eastAsia="Times New Roman"/>
          <w:sz w:val="28"/>
          <w:color w:val="FF0000"/>
        </w:rPr>
      </w:pPr>
      <w:r>
        <w:rPr>
          <w:rFonts w:ascii="Times New Roman" w:hAnsi="Times New Roman" w:eastAsia="Times New Roman"/>
          <w:sz w:val="28"/>
        </w:rPr>
        <w:t>В соответствии с утвержденной схемой территориального планирования Шелаболихинского района Алтайского края численность Шелаболихинского сельсовета на период с 2006 до 2026 года будет постоянно снижать за счет естественной убыли населения.</w:t>
      </w:r>
      <w:r>
        <w:rPr>
          <w:rFonts w:ascii="Times New Roman" w:hAnsi="Times New Roman" w:eastAsia="Times New Roman"/>
          <w:sz w:val="28"/>
          <w:color w:val="FF0000"/>
        </w:rPr>
        <w:t xml:space="preserve"> </w:t>
      </w:r>
      <w:r>
        <w:rPr>
          <w:rFonts w:ascii="Times New Roman" w:hAnsi="Times New Roman" w:eastAsia="Times New Roman"/>
          <w:sz w:val="28"/>
        </w:rPr>
        <w:t>Современная численность населения Шелаболихинского сельсовета (на 01.01.2023 г.) согласно данных Управления Федеральной службы государственной статистики по Алтайскому краю и Республике Алтай составляет 3405 человек.</w:t>
      </w:r>
    </w:p>
    <w:p>
      <w:pPr>
        <w:ind w:left="0" w:firstLine="709"/>
        <w:jc w:val="both"/>
        <w:widowControl/>
        <w:rPr>
          <w:rFonts w:ascii="Times New Roman" w:hAnsi="Times New Roman" w:eastAsia="Times New Roman"/>
          <w:sz w:val="28"/>
        </w:rPr>
      </w:pPr>
      <w:r>
        <w:rPr>
          <w:rFonts w:ascii="Times New Roman" w:hAnsi="Times New Roman" w:eastAsia="Times New Roman"/>
          <w:sz w:val="28"/>
        </w:rPr>
        <w:t>Действующей программой «Прогноз социально-экономического развития Шелаболихинского района на 2023-2025г» утвержденной постановлением администрации Шелаболихинского района № 642 от 29.11.2022г. так же предусматривается прогнозируемое снижение численности населения.</w:t>
      </w:r>
    </w:p>
    <w:p>
      <w:pPr>
        <w:ind w:left="0" w:firstLine="709"/>
        <w:jc w:val="both"/>
        <w:widowControl/>
        <w:rPr>
          <w:rFonts w:ascii="Times New Roman" w:hAnsi="Times New Roman" w:eastAsia="Times New Roman"/>
          <w:sz w:val="28"/>
          <w:color w:val="FF0000"/>
        </w:rPr>
      </w:pPr>
      <w:r>
        <w:rPr>
          <w:rFonts w:ascii="Times New Roman" w:hAnsi="Times New Roman" w:eastAsia="Times New Roman"/>
          <w:sz w:val="28"/>
        </w:rPr>
        <w:t>Программой социально-экономического развития Шелаболихинского района размещения объектов социальной сферы не предусматривается, в настоящее время населенный пункт с. Шелаболиха оснащен всеми необходимыми объектами социальной сферы.</w:t>
      </w:r>
      <w:r>
        <w:rPr>
          <w:rFonts w:ascii="Times New Roman" w:hAnsi="Times New Roman" w:eastAsia="Times New Roman"/>
          <w:sz w:val="28"/>
          <w:color w:val="FF0000"/>
        </w:rPr>
        <w:t xml:space="preserve"> </w:t>
      </w:r>
      <w:r>
        <w:rPr>
          <w:rFonts w:ascii="Times New Roman" w:hAnsi="Times New Roman" w:eastAsia="Times New Roman"/>
          <w:sz w:val="28"/>
        </w:rPr>
        <w:t>Ввиду сложившейся тенденции уменьшения численности населения на территории Шелаболихинского сельсовета (за счет естественной убыли и миграционного оттока), но учитывая надежность и непрерывную деятельность градообразующих сельскохозяйственных предприятия, а также перспективы развития муниципального образования,</w:t>
      </w:r>
      <w:r>
        <w:rPr>
          <w:rFonts w:ascii="Times New Roman" w:hAnsi="Times New Roman" w:eastAsia="Times New Roman"/>
          <w:sz w:val="28"/>
          <w:color w:val="FF0000"/>
        </w:rPr>
        <w:t xml:space="preserve"> </w:t>
      </w:r>
      <w:r>
        <w:rPr>
          <w:rFonts w:ascii="Times New Roman" w:hAnsi="Times New Roman" w:eastAsia="Times New Roman"/>
          <w:sz w:val="28"/>
        </w:rPr>
        <w:t>настоящим генеральным планом предусматривается увеличение численности населения на период до 2043 года до 3715 человек.</w:t>
      </w:r>
      <w:r>
        <w:rPr>
          <w:rFonts w:ascii="Times New Roman" w:hAnsi="Times New Roman" w:eastAsia="Times New Roman"/>
          <w:sz w:val="28"/>
          <w:color w:val="FF0000"/>
        </w:rPr>
        <w:t xml:space="preserve"> </w:t>
      </w:r>
    </w:p>
    <w:p>
      <w:pPr>
        <w:ind w:left="0" w:firstLine="709"/>
        <w:jc w:val="both"/>
        <w:widowControl/>
        <w:rPr>
          <w:rFonts w:ascii="Times New Roman" w:hAnsi="Times New Roman" w:eastAsia="Times New Roman"/>
          <w:sz w:val="28"/>
          <w:color w:val="FF0000"/>
        </w:rPr>
      </w:pP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Таблица 25 – Перспективная система расселения муниципального образования Шелаболихинского сельсовета </w:t>
      </w:r>
    </w:p>
    <w:tbl>
      <w:tblPr>
        <w:tblCellMar>
          <w:left w:type="dxa" w:w="108"/>
          <w:right w:type="dxa" w:w="108"/>
          <w:top w:type="dxa" w:w="0"/>
          <w:bottom w:type="dxa" w:w="0"/>
        </w:tblCellMar>
        <w:jc w:val="left"/>
        <w:tblInd w:type="dxa" w:w="0"/>
        <w:tblLayout w:type="fixed"/>
      </w:tblPr>
      <w:tblGrid>
        <w:gridCol w:w="796"/>
        <w:gridCol w:w="3243"/>
        <w:gridCol w:w="2047"/>
        <w:gridCol w:w="2026"/>
        <w:gridCol w:w="2027"/>
      </w:tblGrid>
      <w:tr>
        <w:trPr>
          <w:trHeight w:val="0" w:hRule="auto"/>
        </w:trPr>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п/п</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Населенные пункты</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Современное население, чел.</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 xml:space="preserve">Население на </w:t>
            </w:r>
            <w:r>
              <w:rPr>
                <w:rFonts w:ascii="Times New Roman" w:hAnsi="Times New Roman" w:eastAsia="Times New Roman"/>
                <w:sz w:val="24"/>
                <w:lang w:val="en-US"/>
              </w:rPr>
              <w:t>I</w:t>
            </w:r>
            <w:r>
              <w:rPr>
                <w:rFonts w:ascii="Times New Roman" w:hAnsi="Times New Roman" w:eastAsia="Times New Roman"/>
                <w:sz w:val="24"/>
              </w:rPr>
              <w:t xml:space="preserve"> очередь, чел.</w:t>
            </w:r>
          </w:p>
        </w:tc>
        <w:tc>
          <w:tcPr>
            <w:tcMar/>
            <w:vAlign w:val="center"/>
            <w:tcBorders>
              <w:left w:val="single" w:sz="4" w:color="auto"/>
              <w:right w:val="single" w:sz="4" w:color="auto"/>
              <w:top w:val="single" w:sz="4" w:color="auto"/>
              <w:bottom w:val="single" w:sz="4" w:color="auto"/>
            </w:tcBorders>
          </w:tcPr>
          <w:p>
            <w:pPr>
              <w:spacing w:line="276" w:lineRule="auto"/>
              <w:jc w:val="center"/>
              <w:widowControl/>
              <w:rPr>
                <w:rFonts w:ascii="Times New Roman" w:hAnsi="Times New Roman" w:eastAsia="Times New Roman"/>
                <w:sz w:val="24"/>
              </w:rPr>
            </w:pPr>
            <w:r>
              <w:rPr>
                <w:rFonts w:ascii="Times New Roman" w:hAnsi="Times New Roman" w:eastAsia="Times New Roman"/>
                <w:sz w:val="24"/>
              </w:rPr>
              <w:t>Население на расчетный срок, чел.</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widowControl/>
              <w:rPr>
                <w:rFonts w:ascii="Times New Roman" w:hAnsi="Times New Roman" w:eastAsia="Times New Roman"/>
                <w:sz w:val="24"/>
              </w:rPr>
            </w:pPr>
            <w:r>
              <w:rPr>
                <w:rFonts w:ascii="Times New Roman" w:hAnsi="Times New Roman" w:eastAsia="Times New Roman"/>
                <w:sz w:val="24"/>
              </w:rPr>
              <w:t>1</w:t>
            </w:r>
          </w:p>
        </w:tc>
        <w:tc>
          <w:tcPr>
            <w:tcMar/>
            <w:vAlign w:val="bottom"/>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3405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spacing w:line="276" w:lineRule="auto"/>
              <w:jc w:val="both"/>
              <w:widowControl/>
              <w:rPr>
                <w:rFonts w:ascii="Times New Roman" w:hAnsi="Times New Roman" w:eastAsia="Times New Roman"/>
                <w:sz w:val="24"/>
              </w:rPr>
            </w:pPr>
            <w:r>
              <w:rPr>
                <w:rFonts w:ascii="Times New Roman" w:hAnsi="Times New Roman" w:eastAsia="Times New Roman"/>
                <w:sz w:val="24"/>
              </w:rPr>
              <w:t>Всего по МО Шелаболихинский сельсовет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3405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r>
    </w:tbl>
    <w:p>
      <w:pPr>
        <w:ind w:left="0" w:firstLine="709"/>
        <w:jc w:val="both"/>
        <w:widowControl/>
        <w:rPr>
          <w:rFonts w:ascii="Times New Roman" w:hAnsi="Times New Roman" w:eastAsia="Times New Roman"/>
          <w:sz w:val="28"/>
        </w:rPr>
      </w:pPr>
      <w:r>
        <w:rPr>
          <w:rFonts w:ascii="Times New Roman" w:hAnsi="Times New Roman" w:eastAsia="Times New Roman"/>
          <w:sz w:val="28"/>
        </w:rPr>
        <w:t>Численность официально зарегистрированных безработных по оценке в 2022 году составит 135 человек, на 2023 год - 73 человека. Уменьшение численности безработных планируется за счет увеличения обучающих программ и создания новых рабочих мест.</w:t>
      </w:r>
    </w:p>
    <w:p>
      <w:pPr>
        <w:ind w:left="0" w:firstLine="709"/>
        <w:jc w:val="both"/>
        <w:widowControl/>
        <w:rPr>
          <w:rFonts w:ascii="Times New Roman" w:hAnsi="Times New Roman" w:eastAsia="Times New Roman"/>
          <w:sz w:val="28"/>
        </w:rPr>
      </w:pPr>
      <w:r>
        <w:rPr>
          <w:rFonts w:ascii="Times New Roman" w:hAnsi="Times New Roman" w:eastAsia="Times New Roman"/>
          <w:sz w:val="28"/>
        </w:rPr>
        <w:t xml:space="preserve">Фонд заработной платы на прогнозируемый период определён с учётом изменения численности работников предприятий и организаций, а также темпов роста номинальной среднемесячной заработной платы работников. </w:t>
      </w:r>
    </w:p>
    <w:p>
      <w:pPr>
        <w:ind w:left="0" w:firstLine="709"/>
        <w:jc w:val="both"/>
        <w:rPr>
          <w:rFonts w:ascii="Times New Roman" w:hAnsi="Times New Roman" w:eastAsia="Times New Roman"/>
          <w:sz w:val="28"/>
        </w:rPr>
      </w:pPr>
      <w:r>
        <w:rPr>
          <w:rFonts w:ascii="Times New Roman" w:hAnsi="Times New Roman" w:eastAsia="Times New Roman"/>
          <w:sz w:val="28"/>
        </w:rPr>
        <w:t>Согласно данным утвержденной муниципальной программы «Демографическое развитие Шелаболихинского района» до 2025 года целью Программы является стабилизация численности населения Шелаболихинского района и создание условий для ее роста, а также повышение качества жизни и увеличение ожидаемой продолжительности жизни.</w:t>
      </w:r>
    </w:p>
    <w:p>
      <w:pPr>
        <w:ind w:left="0" w:firstLine="709"/>
        <w:jc w:val="both"/>
        <w:rPr>
          <w:rFonts w:ascii="Times New Roman" w:hAnsi="Times New Roman" w:eastAsia="Times New Roman"/>
          <w:sz w:val="28"/>
        </w:rPr>
      </w:pPr>
      <w:r>
        <w:rPr>
          <w:rFonts w:ascii="Times New Roman" w:hAnsi="Times New Roman" w:eastAsia="Times New Roman"/>
          <w:sz w:val="28"/>
        </w:rPr>
        <w:t>Достижение поставленной цели в значительной мере зависит от решения целого ряда задач социально-экономического развития района, включая обеспечение стабильного экономического роста и роста благосостояния населения; снижение уровня бедности и уменьшение дифференциации по доходам; создание эффективной социальной инфраструктуры и рынка доступного жилья; повышение уровня занятости населения; улучшение санитарно-эпидемиологической обстановки.</w:t>
      </w:r>
    </w:p>
    <w:p>
      <w:pPr>
        <w:ind w:left="0" w:firstLine="709"/>
        <w:jc w:val="both"/>
        <w:widowControl/>
        <w:rPr>
          <w:rFonts w:ascii="Times New Roman" w:hAnsi="Times New Roman" w:eastAsia="Times New Roman"/>
          <w:sz w:val="28"/>
        </w:rPr>
      </w:pPr>
      <w:r>
        <w:rPr>
          <w:rFonts w:ascii="Times New Roman" w:hAnsi="Times New Roman" w:eastAsia="Times New Roman"/>
          <w:sz w:val="28"/>
        </w:rPr>
        <w:t>Задачи программы:</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сокращение уровня смертности, прежде всего в трудоспособном возрасте от внешних причин;</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сокращение уровня материнской и младенческой смертности, укрепление репродуктивного здоровья населения, здоровья детей и подростков;</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сохранение и укрепление здоровья населения, увеличение продолжительности активной жизни, создание условий и формирование мотиваций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оказание социальной поддержки семьям, имеющим детей, в том числе малоимущим семьям; участие в государственной поддержке многодетных семей;</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укрепление института семьи, воспитание ответственного материнства и отцовства;</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участие в совершенствовании государственной системы поддержки детей, оставшихся без попечения родителей, и граждан, воспитывающих детей данной категории; развитие семейных форм устройства детей-сирот и детей, оставшихся без попечения родителей;</w:t>
      </w:r>
    </w:p>
    <w:p>
      <w:pPr>
        <w:ind w:left="0" w:firstLine="709"/>
        <w:numPr>
          <w:numId w:val="41"/>
        </w:numPr>
        <w:jc w:val="both"/>
        <w:widowControl/>
        <w:rPr>
          <w:rFonts w:ascii="Times New Roman" w:hAnsi="Times New Roman" w:eastAsia="Times New Roman"/>
          <w:sz w:val="28"/>
        </w:rPr>
      </w:pPr>
      <w:r>
        <w:rPr>
          <w:rFonts w:ascii="Times New Roman" w:hAnsi="Times New Roman" w:eastAsia="Times New Roman"/>
          <w:sz w:val="28"/>
        </w:rPr>
        <w:t>обеспечение занятости женщин, имеющих малолетних детей и испытывающих трудности при трудоустройстве.</w:t>
      </w:r>
    </w:p>
    <w:p>
      <w:pPr>
        <w:ind w:left="0" w:firstLine="709"/>
        <w:jc w:val="center"/>
        <w:widowControl/>
        <w:rPr>
          <w:rFonts w:ascii="Times New Roman" w:hAnsi="Times New Roman" w:eastAsia="Times New Roman"/>
          <w:sz w:val="28"/>
        </w:rPr>
      </w:pPr>
      <w:r>
        <w:rPr>
          <w:rFonts w:ascii="Times New Roman" w:hAnsi="Times New Roman" w:eastAsia="Times New Roman"/>
          <w:sz w:val="28"/>
        </w:rPr>
      </w:r>
      <w:bookmarkEnd w:id="136"/>
      <w:r>
        <w:rPr>
          <w:rFonts w:ascii="Times New Roman" w:hAnsi="Times New Roman" w:eastAsia="Times New Roman"/>
          <w:sz w:val="28"/>
        </w:rPr>
      </w:r>
      <w:bookmarkEnd w:id="137"/>
      <w:r>
        <w:rPr>
          <w:rFonts w:ascii="Times New Roman" w:hAnsi="Times New Roman" w:eastAsia="Times New Roman"/>
          <w:sz w:val="28"/>
        </w:rPr>
      </w:r>
      <w:bookmarkStart w:id="141" w:name="_Toc461102995"/>
      <w:r>
        <w:rPr>
          <w:rFonts w:ascii="Times New Roman" w:hAnsi="Times New Roman" w:eastAsia="Times New Roman"/>
          <w:sz w:val="28"/>
        </w:rPr>
      </w:r>
      <w:bookmarkStart w:id="142" w:name="_Toc501354079"/>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143" w:name="_Toc151981757"/>
      <w:r>
        <w:rPr>
          <w:rFonts w:ascii="Times New Roman" w:hAnsi="Times New Roman" w:eastAsia="Times New Roman"/>
          <w:sz w:val="28"/>
          <w:b/>
        </w:rPr>
        <w:t>3.2.2 Перспективный жилищный фонд</w:t>
      </w:r>
      <w:bookmarkEnd w:id="141"/>
      <w:r>
        <w:rPr>
          <w:rFonts w:ascii="Times New Roman" w:hAnsi="Times New Roman" w:eastAsia="Times New Roman"/>
          <w:sz w:val="28"/>
          <w:b/>
        </w:rPr>
      </w:r>
      <w:bookmarkEnd w:id="142"/>
      <w:r>
        <w:rPr>
          <w:rFonts w:ascii="Times New Roman" w:hAnsi="Times New Roman" w:eastAsia="Times New Roman"/>
          <w:sz w:val="28"/>
          <w:b/>
        </w:rPr>
      </w:r>
      <w:bookmarkEnd w:id="143"/>
    </w:p>
    <w:p>
      <w:pPr>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Проектом предусмотрено сохранение существующей планировочной структуры и усиление основных композиционных осей, представленных главными и поселковыми улицами, за счет увеличения их профилей.  Планировочная организация территории с. Шелаболиха разработана с учётом   ранее выполненного генерального плана села, сложившейся застройки и представлена как единый селитебный комплекс, формируемый на принципах компактности, экономичности и комфортности проживания. Структурный каркас с. Шелаболиха формируется главными улицами Ленина, и улица 50 лет Алтая.</w:t>
      </w:r>
    </w:p>
    <w:p>
      <w:pPr>
        <w:ind w:left="0" w:firstLine="567"/>
        <w:jc w:val="both"/>
        <w:widowControl/>
        <w:rPr>
          <w:rFonts w:ascii="Times New Roman" w:hAnsi="Times New Roman" w:eastAsia="Times New Roman"/>
          <w:sz w:val="28"/>
        </w:rPr>
      </w:pPr>
      <w:r>
        <w:rPr>
          <w:rFonts w:ascii="Times New Roman" w:hAnsi="Times New Roman" w:eastAsia="Times New Roman"/>
          <w:sz w:val="28"/>
        </w:rPr>
        <w:t>Основу планировки и застройки жилой зоны составляет принцип квартальной застройки, полученной на основе упорядочения существующей сети улиц с дифференциацией их по назначению и роли в общей системе застройки села. Формирование общественного центра предусмотрено на месте сложившегося центра. При этом достигается определенная законченность в его формировании, предусмотрен удобный выход из центра в зону отдыха, формирующуюся в непосредственной близости от него.</w:t>
      </w:r>
    </w:p>
    <w:p>
      <w:pPr>
        <w:ind w:left="0" w:firstLine="567"/>
        <w:jc w:val="both"/>
        <w:widowControl/>
        <w:rPr>
          <w:rFonts w:ascii="Times New Roman" w:hAnsi="Times New Roman" w:eastAsia="Times New Roman"/>
          <w:sz w:val="28"/>
        </w:rPr>
      </w:pPr>
      <w:r>
        <w:rPr>
          <w:rFonts w:ascii="Times New Roman" w:hAnsi="Times New Roman" w:eastAsia="Times New Roman"/>
          <w:sz w:val="28"/>
        </w:rPr>
        <w:t>Проектом предусмотрена дифференциация жилой застройки.</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Жилые территории села располагаются компактно, в основном с небольшими земельными участками 0,15 га. </w:t>
      </w:r>
    </w:p>
    <w:p>
      <w:pPr>
        <w:ind w:left="0" w:firstLine="567"/>
        <w:jc w:val="both"/>
        <w:widowControl/>
        <w:rPr>
          <w:rFonts w:ascii="Times New Roman" w:hAnsi="Times New Roman" w:eastAsia="Times New Roman"/>
          <w:sz w:val="28"/>
        </w:rPr>
      </w:pPr>
      <w:r>
        <w:rPr>
          <w:rFonts w:ascii="Times New Roman" w:hAnsi="Times New Roman" w:eastAsia="Times New Roman"/>
          <w:sz w:val="28"/>
        </w:rPr>
        <w:t>Секционная застройка представлена малоэтажными домами, располагается вблизи от общественного центра.</w:t>
      </w:r>
    </w:p>
    <w:p>
      <w:pPr>
        <w:ind w:left="0" w:firstLine="567"/>
        <w:jc w:val="both"/>
        <w:widowControl/>
        <w:rPr>
          <w:rFonts w:ascii="Times New Roman" w:hAnsi="Times New Roman" w:eastAsia="Times New Roman"/>
          <w:sz w:val="28"/>
        </w:rPr>
      </w:pPr>
      <w:r>
        <w:rPr>
          <w:rFonts w:ascii="Times New Roman" w:hAnsi="Times New Roman" w:eastAsia="Times New Roman"/>
          <w:sz w:val="28"/>
        </w:rPr>
        <w:t>Жилая застройка в пойме рек Шелаболиха находится в неблагоприятных условиях, из-за высокого уровня грунтовых вод. Проектом предусмотрено не развивать строительство на этой территории, а существующее здесь жильё оставить до амортизационного износа.</w:t>
      </w:r>
    </w:p>
    <w:p>
      <w:pPr>
        <w:ind w:left="0" w:firstLine="567"/>
        <w:jc w:val="both"/>
        <w:widowControl/>
        <w:rPr>
          <w:rFonts w:ascii="Times New Roman" w:hAnsi="Times New Roman" w:eastAsia="Times New Roman"/>
          <w:sz w:val="28"/>
        </w:rPr>
      </w:pPr>
      <w:r>
        <w:rPr>
          <w:rFonts w:ascii="Times New Roman" w:hAnsi="Times New Roman" w:eastAsia="Times New Roman"/>
          <w:sz w:val="28"/>
        </w:rPr>
        <w:t>В с. Шелаболиха предусмотрено развитие жилой застройки по улицам Новая, 50 лет Алтая, ул. Энтузиастов, Юбилейная, ул. Энергетиков и Рябиновая.</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 Проектом предлагается реконструкция и проектирование автодорог, как в новой застройке, так и в центральной части, для создания единого комплекса улично-дорожной сети. </w:t>
      </w:r>
    </w:p>
    <w:p>
      <w:pPr>
        <w:ind w:left="0" w:firstLine="567"/>
        <w:jc w:val="both"/>
        <w:rPr>
          <w:rFonts w:ascii="Times New Roman" w:hAnsi="Times New Roman" w:eastAsia="Times New Roman"/>
          <w:sz w:val="28"/>
        </w:rPr>
      </w:pPr>
      <w:r>
        <w:rPr>
          <w:rFonts w:ascii="Times New Roman" w:hAnsi="Times New Roman" w:eastAsia="Times New Roman"/>
          <w:sz w:val="28"/>
        </w:rPr>
        <w:t>Основными направлениями дальнейшего развития жилищного хозяйства сельского совета являются:</w:t>
      </w:r>
    </w:p>
    <w:p>
      <w:pPr>
        <w:ind w:left="0" w:firstLine="567"/>
        <w:jc w:val="both"/>
        <w:rPr>
          <w:rFonts w:ascii="Times New Roman" w:hAnsi="Times New Roman" w:eastAsia="Times New Roman"/>
          <w:sz w:val="28"/>
        </w:rPr>
      </w:pPr>
      <w:r>
        <w:rPr>
          <w:rFonts w:ascii="Times New Roman" w:hAnsi="Times New Roman" w:eastAsia="Times New Roman"/>
          <w:sz w:val="28"/>
        </w:rPr>
        <w:t>- рост жилищного фонда в целях увеличения средней жилищной обеспеченности на одного человека за счет увеличения границы села на свободных территориях;</w:t>
      </w:r>
    </w:p>
    <w:p>
      <w:pPr>
        <w:ind w:left="0" w:firstLine="567"/>
        <w:jc w:val="both"/>
        <w:rPr>
          <w:rFonts w:ascii="Times New Roman" w:hAnsi="Times New Roman" w:eastAsia="Times New Roman"/>
          <w:sz w:val="28"/>
        </w:rPr>
      </w:pPr>
      <w:r>
        <w:rPr>
          <w:rFonts w:ascii="Times New Roman" w:hAnsi="Times New Roman" w:eastAsia="Times New Roman"/>
          <w:sz w:val="28"/>
        </w:rPr>
        <w:t>- увеличение уровня обеспечения жилищ современными видами инженерного оборудования;</w:t>
      </w:r>
    </w:p>
    <w:p>
      <w:pPr>
        <w:ind w:left="0" w:firstLine="567"/>
        <w:jc w:val="both"/>
        <w:rPr>
          <w:rFonts w:ascii="Times New Roman" w:hAnsi="Times New Roman" w:eastAsia="Times New Roman"/>
          <w:sz w:val="28"/>
        </w:rPr>
      </w:pPr>
      <w:r>
        <w:rPr>
          <w:rFonts w:ascii="Times New Roman" w:hAnsi="Times New Roman" w:eastAsia="Times New Roman"/>
          <w:sz w:val="28"/>
        </w:rPr>
        <w:t>- благоустройство селитебных территорий.</w:t>
      </w:r>
    </w:p>
    <w:p>
      <w:pPr>
        <w:ind w:left="0" w:firstLine="567"/>
        <w:jc w:val="both"/>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Формирование жилых зон планируется в проектируемой части границы с. Шелаболиха. Под жилую застройку выделено 12,55 га, при среднем размере земельного участка в 0,15 га. При таком расчете количество домов составит 84.</w:t>
      </w:r>
    </w:p>
    <w:p>
      <w:pPr>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Средняя жилищная обеспеченность населения общей площадью жилищного фонда на конец проектного срока принимается 23 м2/чел, при численности населения 3715 человек потребности в жилищном фонде не будет. </w:t>
      </w:r>
    </w:p>
    <w:p>
      <w:pPr>
        <w:ind w:left="0" w:firstLine="567"/>
        <w:jc w:val="both"/>
        <w:widowControl/>
        <w:rPr>
          <w:rFonts w:ascii="Times New Roman" w:hAnsi="Times New Roman" w:eastAsia="Times New Roman"/>
          <w:sz w:val="28"/>
        </w:rPr>
      </w:pPr>
      <w:r>
        <w:rPr>
          <w:rFonts w:ascii="Times New Roman" w:hAnsi="Times New Roman" w:eastAsia="Times New Roman"/>
          <w:sz w:val="28"/>
        </w:rPr>
        <w:t>Действующей программой «Прогноз социально-экономического развития Шелаболихинского района на 2023-2025г» утвержденной постановлением администрации Шелаболихинского района № 642 от 29.11.2022г. по итогам 2021 года введено 713 кв.м. общей площади жилых домов (287 кв.м. в 2020 г.). В 2022 году ввод жилья составляет 618 кв.м. а к 2025 году должен составить 680 кв. м. – размер вводимого жилья с каждым годом планируется к увеличению.</w:t>
      </w:r>
    </w:p>
    <w:p>
      <w:pPr>
        <w:ind w:left="0" w:firstLine="709"/>
        <w:spacing w:line="276" w:lineRule="auto"/>
        <w:jc w:val="both"/>
        <w:widowControl/>
        <w:rPr>
          <w:rFonts w:ascii="Times New Roman" w:hAnsi="Times New Roman" w:eastAsia="Times New Roman"/>
          <w:sz w:val="24"/>
          <w:color w:val="FF0000"/>
          <w:highlight w:val="yellow"/>
        </w:rPr>
      </w:pP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144" w:name="_Toc501354080"/>
      <w:r>
        <w:rPr>
          <w:rFonts w:ascii="Times New Roman" w:hAnsi="Times New Roman" w:eastAsia="Times New Roman"/>
          <w:sz w:val="28"/>
          <w:b/>
        </w:rPr>
      </w:r>
      <w:bookmarkStart w:id="145" w:name="_Toc151981758"/>
      <w:r>
        <w:rPr>
          <w:rFonts w:ascii="Times New Roman" w:hAnsi="Times New Roman" w:eastAsia="Times New Roman"/>
          <w:sz w:val="28"/>
          <w:b/>
        </w:rPr>
        <w:t>3.2.3 Перспективное социальное и культурно-бытовое обслуживание</w:t>
      </w:r>
      <w:bookmarkEnd w:id="144"/>
      <w:r>
        <w:rPr>
          <w:rFonts w:ascii="Times New Roman" w:hAnsi="Times New Roman" w:eastAsia="Times New Roman"/>
          <w:sz w:val="28"/>
          <w:b/>
        </w:rPr>
      </w:r>
      <w:bookmarkEnd w:id="145"/>
    </w:p>
    <w:p>
      <w:pPr>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Общественно-деловая зона включает в себя территории под зданиями административно-делового, социально-бытового, торгового, учебно-образовательного, культурно - досугового, спортивного, а также здравоохранения. Зона исторически сложилась в левобережной части села Шелаболиха. </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Для зданий общественно-деловой зоны, имеющих высокий процент амортизационного износа предлагается провести техническое обследование с целью определения возможности дальнейшей эксплуатации, все значимо важные объекты социальное и культурно-бытовое обслуживание нуждаются в капитальном или частичном ремонте. </w:t>
      </w:r>
    </w:p>
    <w:p>
      <w:pPr>
        <w:ind w:left="-113" w:firstLine="680"/>
        <w:jc w:val="both"/>
        <w:rPr>
          <w:rFonts w:ascii="Times New Roman" w:hAnsi="Times New Roman" w:eastAsia="Times New Roman"/>
          <w:sz w:val="28"/>
        </w:rPr>
      </w:pPr>
      <w:r>
        <w:rPr>
          <w:rFonts w:ascii="Times New Roman" w:hAnsi="Times New Roman" w:eastAsia="Times New Roman"/>
          <w:sz w:val="28"/>
        </w:rPr>
        <w:t>Стратегией социально-экономического развития муниципального развития Шелаболихинского района Алтайского края на период до 2035 года, утвержденной решением Совета депутатов Шелаболихинского район Алтайского края от 26.03.2021г № 7, на территории Шелаболихинского сельсовета предусмотрены следующие мероприятия:</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строительство культурно-спортивного центра в с. Шелаболиха на 225 мест (введен в эксплуатацию в 2022г.);</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МБОУ «Шелаболихинская СОШ № 1» с. Шелаболиха,                    ул. Ленина;</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спортивного зала МБОУ «Шелаболихинская СОШ № 1»                    ул. Пушкина;</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 xml:space="preserve">капитальный ремонт здания МБОУ «Шелаболихинская СОШ № 1» ул. Пушкина; </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МКУДО «Шелаболихинская детская школа искусств» Шелаболихинского района Алтайского края;</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ремонт стадиона в с. Шелаболиха;</w:t>
      </w:r>
    </w:p>
    <w:p>
      <w:pPr>
        <w:ind w:left="720" w:hanging="360"/>
        <w:numPr>
          <w:numId w:val="30"/>
        </w:numPr>
        <w:widowControl/>
        <w:rPr>
          <w:rFonts w:ascii="Times New Roman" w:hAnsi="Times New Roman" w:eastAsia="Times New Roman"/>
          <w:sz w:val="28"/>
        </w:rPr>
      </w:pPr>
      <w:r>
        <w:rPr>
          <w:rFonts w:ascii="Times New Roman" w:hAnsi="Times New Roman" w:eastAsia="Times New Roman"/>
          <w:sz w:val="28"/>
        </w:rPr>
        <w:t>капитальный ремонт структурного подразделения «Шелаболихинский районный музей» МКУК «Многофункциональный культурный центр» Шелаболихинского района Алтайского края.</w:t>
      </w:r>
    </w:p>
    <w:p>
      <w:pPr>
        <w:ind w:left="0" w:firstLine="567"/>
        <w:jc w:val="both"/>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r>
      <w:bookmarkStart w:id="146" w:name="_Toc467079594"/>
      <w:r>
        <w:rPr>
          <w:rFonts w:ascii="Times New Roman" w:hAnsi="Times New Roman" w:eastAsia="Times New Roman"/>
          <w:sz w:val="28"/>
        </w:rPr>
      </w:r>
      <w:bookmarkStart w:id="147" w:name="_Toc468223881"/>
      <w:r>
        <w:rPr>
          <w:rFonts w:ascii="Times New Roman" w:hAnsi="Times New Roman" w:eastAsia="Times New Roman"/>
          <w:sz w:val="28"/>
        </w:rPr>
      </w:r>
      <w:bookmarkStart w:id="148" w:name="_Toc527980848"/>
      <w:r>
        <w:rPr>
          <w:rFonts w:ascii="Times New Roman" w:hAnsi="Times New Roman" w:eastAsia="Times New Roman"/>
          <w:sz w:val="28"/>
        </w:rPr>
        <w:t>Выводы:</w:t>
      </w:r>
    </w:p>
    <w:p>
      <w:pPr>
        <w:ind w:left="0" w:firstLine="567"/>
        <w:jc w:val="both"/>
        <w:widowControl/>
        <w:rPr>
          <w:rFonts w:ascii="Times New Roman" w:hAnsi="Times New Roman" w:eastAsia="Times New Roman"/>
          <w:sz w:val="28"/>
        </w:rPr>
      </w:pPr>
      <w:r>
        <w:rPr>
          <w:rFonts w:ascii="Times New Roman" w:hAnsi="Times New Roman" w:eastAsia="Times New Roman"/>
          <w:sz w:val="28"/>
        </w:rPr>
        <w:t>Население Шелаболихинского сельсовета обеспечено всеми объектами культурно-бытового назначения в полном объему, за исключением бассейнов и бань, существующие объекты требуют реконструкции и ремонта.</w:t>
      </w:r>
    </w:p>
    <w:p>
      <w:pPr>
        <w:ind w:left="0" w:firstLine="567"/>
        <w:spacing w:line="276" w:lineRule="auto"/>
        <w:jc w:val="both"/>
        <w:widowControl/>
        <w:rPr>
          <w:rFonts w:ascii="Times New Roman" w:hAnsi="Times New Roman" w:eastAsia="Times New Roman"/>
          <w:sz w:val="24"/>
        </w:rPr>
      </w:pP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149" w:name="_Toc151981759"/>
      <w:r>
        <w:rPr>
          <w:rFonts w:ascii="Times New Roman" w:hAnsi="Times New Roman" w:eastAsia="Times New Roman"/>
          <w:sz w:val="28"/>
          <w:b/>
        </w:rPr>
        <w:t>3.2.4 Производственная сфера</w:t>
      </w:r>
      <w:bookmarkEnd w:id="149"/>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Прогноз развития сельского хозяйства разработан с учетом имеющегося в сельсовете потенциала и сложившихся тенденций развития предприятий агропромышленного комплекса, крестьянских (фермерских) хозяйств и хозяйств населения.  </w:t>
      </w:r>
    </w:p>
    <w:p>
      <w:pPr>
        <w:ind w:left="0" w:firstLine="567"/>
        <w:jc w:val="both"/>
        <w:widowControl/>
        <w:rPr>
          <w:rFonts w:ascii="Times New Roman" w:hAnsi="Times New Roman" w:eastAsia="Times New Roman"/>
          <w:sz w:val="28"/>
        </w:rPr>
      </w:pPr>
      <w:r>
        <w:rPr>
          <w:rFonts w:ascii="Times New Roman" w:hAnsi="Times New Roman" w:eastAsia="Times New Roman"/>
          <w:sz w:val="28"/>
        </w:rPr>
        <w:t>Сельское   хозяйство   Шелаболихинского района   важнейшая     сфера экономической     деятельности     по     производству сельскохозяйственной продукции и оказанию услуг в целях обеспечения населения качественным продовольствием, промышленности - сырьем и содействия устойчивому развитию сельских территорий.</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По итогам 2021 года объем продукции сельского хозяйства увеличился на 6,1%. на увеличение повлияло увеличение производства зерновых и зернобобовых культур. </w:t>
      </w:r>
    </w:p>
    <w:p>
      <w:pPr>
        <w:ind w:left="0" w:firstLine="567"/>
        <w:jc w:val="both"/>
        <w:widowControl/>
        <w:rPr>
          <w:rFonts w:ascii="Times New Roman" w:hAnsi="Times New Roman" w:eastAsia="Times New Roman"/>
          <w:sz w:val="28"/>
        </w:rPr>
      </w:pPr>
      <w:r>
        <w:rPr>
          <w:rFonts w:ascii="Times New Roman" w:hAnsi="Times New Roman" w:eastAsia="Times New Roman"/>
          <w:sz w:val="28"/>
        </w:rPr>
        <w:t>К 2043 году прогнозируется увеличение тонн производства молока за счет увеличения продуктивности коров в сельхозпредприятиях, растущего генетического потенциала, а также увеличения продуктивности коров, укрепления кормовой базы. За счет увеличения КРС и перспективного развития территорий.</w:t>
      </w:r>
    </w:p>
    <w:p>
      <w:pPr>
        <w:ind w:left="0" w:firstLine="567"/>
        <w:jc w:val="both"/>
        <w:widowControl/>
        <w:rPr>
          <w:rFonts w:ascii="Times New Roman" w:hAnsi="Times New Roman" w:eastAsia="Times New Roman"/>
          <w:sz w:val="28"/>
        </w:rPr>
      </w:pPr>
      <w:r>
        <w:rPr>
          <w:rFonts w:ascii="Times New Roman" w:hAnsi="Times New Roman" w:eastAsia="Times New Roman"/>
          <w:sz w:val="28"/>
        </w:rPr>
        <w:t>Проектом предлагается необходимость изыскивания средств как местного, так и внебюджетных средств для вложения в реконструкцию, строительство и капитальный ремонт объектов животноводства и растениеводства, что позволит ежегодно увеличивать объемы продукции сельского хозяйства.</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Главными направлениями и приоритетными задачами развития сельского хозяйства является сохранение положительной динамики и увеличение производства сельскохозяйственной продукции растениеводства и животноводства. </w:t>
      </w:r>
    </w:p>
    <w:p>
      <w:pPr>
        <w:ind w:left="0" w:firstLine="567"/>
        <w:jc w:val="both"/>
        <w:widowControl/>
        <w:rPr>
          <w:rFonts w:ascii="Times New Roman" w:hAnsi="Times New Roman" w:eastAsia="Times New Roman"/>
          <w:sz w:val="28"/>
        </w:rPr>
      </w:pPr>
      <w:r>
        <w:rPr>
          <w:rFonts w:ascii="Times New Roman" w:hAnsi="Times New Roman" w:eastAsia="Times New Roman"/>
          <w:sz w:val="28"/>
        </w:rPr>
        <w:t>Основными факторами, способствующими развитию инвестиционной деятельности в районе является:</w:t>
      </w:r>
    </w:p>
    <w:p>
      <w:pPr>
        <w:ind w:left="0" w:firstLine="567"/>
        <w:jc w:val="both"/>
        <w:widowControl/>
        <w:rPr>
          <w:rFonts w:ascii="Times New Roman" w:hAnsi="Times New Roman" w:eastAsia="Times New Roman"/>
          <w:sz w:val="28"/>
        </w:rPr>
      </w:pPr>
      <w:r>
        <w:rPr>
          <w:rFonts w:ascii="Times New Roman" w:hAnsi="Times New Roman" w:eastAsia="Times New Roman"/>
          <w:sz w:val="28"/>
        </w:rPr>
        <w:t>•</w:t>
        <w:tab/>
        <w:t>реализация государственных и муниципальных программ;</w:t>
      </w:r>
    </w:p>
    <w:p>
      <w:pPr>
        <w:ind w:left="0" w:firstLine="567"/>
        <w:jc w:val="both"/>
        <w:widowControl/>
        <w:rPr>
          <w:rFonts w:ascii="Times New Roman" w:hAnsi="Times New Roman" w:eastAsia="Times New Roman"/>
          <w:sz w:val="28"/>
        </w:rPr>
      </w:pPr>
      <w:r>
        <w:rPr>
          <w:rFonts w:ascii="Times New Roman" w:hAnsi="Times New Roman" w:eastAsia="Times New Roman"/>
          <w:sz w:val="28"/>
        </w:rPr>
        <w:t>•</w:t>
        <w:tab/>
        <w:t>реализация приоритетных проектов в строительстве, сельском хозяйстве, здравоохранении и образовании, культуре - строительство культурно-спортивного цента, капитальный ремонт школ района, реконструкция и строительство животноводческих помещений в сельхозпредприятиях района.</w:t>
      </w:r>
    </w:p>
    <w:p>
      <w:pPr>
        <w:jc w:val="center"/>
        <w:widowControl/>
        <w:rPr>
          <w:rFonts w:ascii="Times New Roman" w:hAnsi="Times New Roman" w:eastAsia="Times New Roman"/>
          <w:sz w:val="28"/>
          <w:highlight w:val="yellow"/>
        </w:rPr>
      </w:pPr>
    </w:p>
    <w:p>
      <w:pPr>
        <w:ind w:left="0" w:firstLine="708"/>
        <w:keepNext/>
        <w:widowControl/>
        <w:outlineLvl w:val="1"/>
        <w:rPr>
          <w:rFonts w:ascii="Times New Roman" w:hAnsi="Times New Roman" w:eastAsia="Times New Roman"/>
          <w:sz w:val="28"/>
          <w:b/>
        </w:rPr>
      </w:pPr>
      <w:r>
        <w:rPr>
          <w:rFonts w:ascii="Times New Roman" w:hAnsi="Times New Roman" w:eastAsia="Times New Roman"/>
          <w:sz w:val="28"/>
          <w:b/>
        </w:rPr>
      </w:r>
      <w:bookmarkStart w:id="150" w:name="_Toc151981760"/>
      <w:r>
        <w:rPr>
          <w:rFonts w:ascii="Times New Roman" w:hAnsi="Times New Roman" w:eastAsia="Times New Roman"/>
          <w:sz w:val="28"/>
          <w:b/>
        </w:rPr>
        <w:t>3.2.5 Развитие транспортной инфраструктуры</w:t>
      </w:r>
      <w:bookmarkStart w:id="151" w:name="_Toc527980849"/>
      <w:r>
        <w:rPr>
          <w:rFonts w:ascii="Times New Roman" w:hAnsi="Times New Roman" w:eastAsia="Times New Roman"/>
          <w:sz w:val="28"/>
          <w:b/>
        </w:rPr>
      </w:r>
      <w:bookmarkEnd w:id="146"/>
      <w:r>
        <w:rPr>
          <w:rFonts w:ascii="Times New Roman" w:hAnsi="Times New Roman" w:eastAsia="Times New Roman"/>
          <w:sz w:val="28"/>
          <w:b/>
        </w:rPr>
      </w:r>
      <w:bookmarkEnd w:id="147"/>
      <w:r>
        <w:rPr>
          <w:rFonts w:ascii="Times New Roman" w:hAnsi="Times New Roman" w:eastAsia="Times New Roman"/>
          <w:sz w:val="28"/>
          <w:b/>
        </w:rPr>
      </w:r>
      <w:bookmarkEnd w:id="148"/>
      <w:r>
        <w:rPr>
          <w:rFonts w:ascii="Times New Roman" w:hAnsi="Times New Roman" w:eastAsia="Times New Roman"/>
          <w:sz w:val="28"/>
          <w:b/>
        </w:rPr>
      </w:r>
      <w:bookmarkEnd w:id="150"/>
    </w:p>
    <w:p>
      <w:pPr>
        <w:widowControl/>
        <w:rPr>
          <w:rFonts w:ascii="Times New Roman" w:hAnsi="Times New Roman" w:eastAsia="Times New Roman"/>
          <w:sz w:val="28"/>
          <w:highlight w:val="yellow"/>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При проектировании улично-дорожной сети максимально учтена сложившаяся система улиц и направлений перспективного развития сёл, введена дифференциация улиц по категориям в соответствии со СНиП 2.07.01-89* «Градостроительство. Планировка и застройка городских и сельских населенных мест». </w:t>
      </w:r>
    </w:p>
    <w:p>
      <w:pPr>
        <w:ind w:left="0" w:firstLine="567"/>
        <w:jc w:val="both"/>
        <w:widowControl/>
        <w:rPr>
          <w:rFonts w:ascii="Times New Roman" w:hAnsi="Times New Roman" w:eastAsia="Times New Roman"/>
          <w:sz w:val="28"/>
        </w:rPr>
      </w:pPr>
      <w:r>
        <w:rPr>
          <w:rFonts w:ascii="Times New Roman" w:hAnsi="Times New Roman" w:eastAsia="Times New Roman"/>
          <w:sz w:val="28"/>
        </w:rPr>
        <w:t>На территории сел муниципального образования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улиц в транспортной схеме населенного пункта:</w:t>
      </w:r>
    </w:p>
    <w:p>
      <w:pPr>
        <w:ind w:left="0" w:firstLine="567"/>
        <w:jc w:val="both"/>
        <w:widowControl/>
        <w:rPr>
          <w:rFonts w:ascii="Times New Roman" w:hAnsi="Times New Roman" w:eastAsia="Times New Roman"/>
          <w:sz w:val="28"/>
        </w:rPr>
      </w:pPr>
      <w:r>
        <w:rPr>
          <w:rFonts w:ascii="Times New Roman" w:hAnsi="Times New Roman" w:eastAsia="Times New Roman"/>
          <w:sz w:val="28"/>
        </w:rPr>
        <w:t>- главная дорога;</w:t>
      </w:r>
    </w:p>
    <w:p>
      <w:pPr>
        <w:ind w:left="0" w:firstLine="567"/>
        <w:jc w:val="both"/>
        <w:widowControl/>
        <w:rPr>
          <w:rFonts w:ascii="Times New Roman" w:hAnsi="Times New Roman" w:eastAsia="Times New Roman"/>
          <w:sz w:val="28"/>
        </w:rPr>
      </w:pPr>
      <w:r>
        <w:rPr>
          <w:rFonts w:ascii="Times New Roman" w:hAnsi="Times New Roman" w:eastAsia="Times New Roman"/>
          <w:sz w:val="28"/>
        </w:rPr>
        <w:t>- улицы в жилой застройке;</w:t>
        <w:tab/>
        <w:tab/>
        <w:tab/>
      </w:r>
    </w:p>
    <w:p>
      <w:pPr>
        <w:ind w:left="0" w:firstLine="567"/>
        <w:jc w:val="both"/>
        <w:widowControl/>
        <w:rPr>
          <w:rFonts w:ascii="Times New Roman" w:hAnsi="Times New Roman" w:eastAsia="Times New Roman"/>
          <w:sz w:val="28"/>
        </w:rPr>
      </w:pPr>
      <w:r>
        <w:rPr>
          <w:rFonts w:ascii="Times New Roman" w:hAnsi="Times New Roman" w:eastAsia="Times New Roman"/>
          <w:sz w:val="28"/>
        </w:rPr>
        <w:t>- поселковые дороги за границами жилой застройки и хозяйственные проезды.</w:t>
      </w:r>
    </w:p>
    <w:p>
      <w:pPr>
        <w:ind w:left="0" w:firstLine="567"/>
        <w:jc w:val="both"/>
        <w:widowControl/>
        <w:rPr>
          <w:rFonts w:ascii="Times New Roman" w:hAnsi="Times New Roman" w:eastAsia="Times New Roman"/>
          <w:sz w:val="28"/>
        </w:rPr>
      </w:pPr>
      <w:r>
        <w:rPr>
          <w:rFonts w:ascii="Times New Roman" w:hAnsi="Times New Roman" w:eastAsia="Times New Roman"/>
          <w:sz w:val="28"/>
        </w:rPr>
        <w:t>Главные улицы с. Шелаболиха: Ленина, Молодёжная. Ширина главных улиц в красных линиях принята 22 м с шириной проезжей части 7 м. Вдоль основных улиц и дорог предлагается устройство тротуаров. Ширина тротуаров – 2 м с каждой стороны. Проектом предлагается предусмотреть около социально-значимых объектов парковочные места для автомобилей.</w:t>
      </w:r>
    </w:p>
    <w:p>
      <w:pPr>
        <w:ind w:left="0" w:firstLine="567"/>
        <w:jc w:val="both"/>
        <w:widowControl/>
        <w:rPr>
          <w:rFonts w:ascii="Times New Roman" w:hAnsi="Times New Roman" w:eastAsia="Times New Roman"/>
          <w:sz w:val="28"/>
        </w:rPr>
      </w:pPr>
      <w:r>
        <w:rPr>
          <w:rFonts w:ascii="Times New Roman" w:hAnsi="Times New Roman" w:eastAsia="Times New Roman"/>
          <w:sz w:val="28"/>
        </w:rPr>
        <w:t>Проектом предлагаются следующие мероприятия в области развития транспортной сферы:</w:t>
      </w:r>
    </w:p>
    <w:p>
      <w:pPr>
        <w:ind w:left="0" w:firstLine="567"/>
        <w:jc w:val="both"/>
        <w:widowControl/>
        <w:rPr>
          <w:rFonts w:ascii="Times New Roman" w:hAnsi="Times New Roman" w:eastAsia="Times New Roman"/>
          <w:sz w:val="28"/>
        </w:rPr>
      </w:pPr>
      <w:r>
        <w:rPr>
          <w:rFonts w:ascii="Times New Roman" w:hAnsi="Times New Roman" w:eastAsia="Times New Roman"/>
          <w:sz w:val="28"/>
        </w:rPr>
        <w:t>- реконструкция улично-дорожной сети села с улучшением вида покрытий с грунтовых на твердые;</w:t>
      </w:r>
    </w:p>
    <w:p>
      <w:pPr>
        <w:ind w:left="0" w:firstLine="567"/>
        <w:jc w:val="both"/>
        <w:widowControl/>
        <w:rPr>
          <w:rFonts w:ascii="Times New Roman" w:hAnsi="Times New Roman" w:eastAsia="Times New Roman"/>
          <w:sz w:val="28"/>
        </w:rPr>
      </w:pPr>
      <w:r>
        <w:rPr>
          <w:rFonts w:ascii="Times New Roman" w:hAnsi="Times New Roman" w:eastAsia="Times New Roman"/>
          <w:sz w:val="28"/>
        </w:rPr>
        <w:t>- формирующей пространственный каркас вновь проектируемой жилой застройки в зоне резервного фонда;</w:t>
      </w:r>
    </w:p>
    <w:p>
      <w:pPr>
        <w:ind w:left="0" w:firstLine="567"/>
        <w:jc w:val="both"/>
        <w:widowControl/>
        <w:rPr>
          <w:rFonts w:ascii="Times New Roman" w:hAnsi="Times New Roman" w:eastAsia="Times New Roman"/>
          <w:sz w:val="28"/>
        </w:rPr>
      </w:pPr>
      <w:r>
        <w:rPr>
          <w:rFonts w:ascii="Times New Roman" w:hAnsi="Times New Roman" w:eastAsia="Times New Roman"/>
          <w:sz w:val="28"/>
        </w:rPr>
        <w:t>- формирование   зон транспортной инфраструктуры с целью повышения качества обслуживания транспорта;</w:t>
      </w:r>
    </w:p>
    <w:p>
      <w:pPr>
        <w:ind w:left="0" w:firstLine="567"/>
        <w:jc w:val="both"/>
        <w:widowControl/>
        <w:rPr>
          <w:rFonts w:ascii="Times New Roman" w:hAnsi="Times New Roman" w:eastAsia="Times New Roman"/>
          <w:sz w:val="28"/>
        </w:rPr>
      </w:pPr>
      <w:r>
        <w:rPr>
          <w:rFonts w:ascii="Times New Roman" w:hAnsi="Times New Roman" w:eastAsia="Times New Roman"/>
          <w:sz w:val="28"/>
        </w:rPr>
        <w:t>- упорядочение сети улиц и проездов;</w:t>
      </w:r>
    </w:p>
    <w:p>
      <w:pPr>
        <w:ind w:left="0" w:firstLine="567"/>
        <w:jc w:val="both"/>
        <w:widowControl/>
        <w:rPr>
          <w:rFonts w:ascii="Times New Roman" w:hAnsi="Times New Roman" w:eastAsia="Times New Roman"/>
          <w:sz w:val="28"/>
        </w:rPr>
      </w:pPr>
      <w:r>
        <w:rPr>
          <w:rFonts w:ascii="Times New Roman" w:hAnsi="Times New Roman" w:eastAsia="Times New Roman"/>
          <w:sz w:val="28"/>
        </w:rPr>
        <w:t>- устройство пешеходных переходов;</w:t>
      </w:r>
    </w:p>
    <w:p>
      <w:pPr>
        <w:ind w:left="0" w:firstLine="567"/>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r>
      <w:bookmarkEnd w:id="151"/>
      <w:r>
        <w:rPr>
          <w:rFonts w:ascii="Times New Roman" w:hAnsi="Times New Roman" w:eastAsia="Times New Roman"/>
          <w:sz w:val="28"/>
          <w:b/>
          <w:color w:val="000000"/>
        </w:rPr>
        <w:t>3.2.5.1 Внешний транспорт</w:t>
      </w:r>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color w:val="000000"/>
        </w:rPr>
      </w:pPr>
      <w:r>
        <w:rPr>
          <w:rFonts w:ascii="Times New Roman" w:hAnsi="Times New Roman" w:eastAsia="Times New Roman"/>
          <w:sz w:val="28"/>
        </w:rPr>
        <w:t>Согласно СТП Алтайского края</w:t>
      </w:r>
      <w:r>
        <w:rPr>
          <w:rFonts w:ascii="Times New Roman" w:hAnsi="Times New Roman" w:eastAsia="Times New Roman"/>
          <w:sz w:val="28"/>
          <w:color w:val="000000"/>
        </w:rPr>
        <w:t xml:space="preserve"> планируется реконструкция автомобильной дороги </w:t>
      </w:r>
      <w:r>
        <w:rPr>
          <w:rFonts w:ascii="Times New Roman" w:hAnsi="Times New Roman" w:eastAsia="Times New Roman"/>
          <w:sz w:val="28"/>
        </w:rPr>
        <w:t>«Павловск - Камень-на-Оби - граница Новосибирской области»</w:t>
      </w:r>
      <w:r>
        <w:rPr>
          <w:rFonts w:ascii="Times New Roman" w:hAnsi="Times New Roman" w:eastAsia="Times New Roman"/>
          <w:sz w:val="28"/>
          <w:color w:val="000000"/>
        </w:rPr>
        <w:t xml:space="preserve">. </w:t>
      </w:r>
    </w:p>
    <w:p>
      <w:pPr>
        <w:ind w:left="0" w:firstLine="709"/>
        <w:jc w:val="both"/>
        <w:widowControl/>
        <w:rPr>
          <w:rFonts w:ascii="Times New Roman" w:hAnsi="Times New Roman" w:eastAsia="Times New Roman"/>
          <w:sz w:val="28"/>
        </w:rPr>
      </w:pPr>
      <w:r>
        <w:rPr>
          <w:rFonts w:ascii="Times New Roman" w:hAnsi="Times New Roman" w:eastAsia="Times New Roman"/>
          <w:sz w:val="28"/>
        </w:rPr>
        <w:t>Согласно СТП Шелаболихинского района Алтайского края на территории Шелаболихинского сельсовета планируются следующие мероприятия:</w:t>
      </w:r>
    </w:p>
    <w:p>
      <w:pPr>
        <w:ind w:left="1429" w:firstLine="567"/>
        <w:numPr>
          <w:numId w:val="38"/>
        </w:numPr>
        <w:jc w:val="both"/>
        <w:rPr>
          <w:rFonts w:ascii="Times New Roman" w:hAnsi="Times New Roman" w:eastAsia="Times New Roman"/>
          <w:sz w:val="28"/>
        </w:rPr>
      </w:pPr>
      <w:r>
        <w:rPr>
          <w:rFonts w:ascii="Times New Roman" w:hAnsi="Times New Roman" w:eastAsia="Times New Roman"/>
          <w:sz w:val="28"/>
        </w:rPr>
        <w:t>Строительство а/д Шелаболиха-Иня-Сузун (до границы Новосибирской обл.);</w:t>
      </w:r>
    </w:p>
    <w:p>
      <w:pPr>
        <w:ind w:left="1429" w:firstLine="567"/>
        <w:numPr>
          <w:numId w:val="38"/>
        </w:numPr>
        <w:jc w:val="both"/>
        <w:rPr>
          <w:rFonts w:ascii="Times New Roman" w:hAnsi="Times New Roman" w:eastAsia="Times New Roman"/>
          <w:sz w:val="28"/>
        </w:rPr>
      </w:pPr>
      <w:r>
        <w:rPr>
          <w:rFonts w:ascii="Times New Roman" w:hAnsi="Times New Roman" w:eastAsia="Times New Roman"/>
          <w:sz w:val="28"/>
        </w:rPr>
        <w:t>Строительство а/д Клочки-Шелаболиха- (от границы Ребрихинскрго района);</w:t>
      </w:r>
    </w:p>
    <w:p>
      <w:pPr>
        <w:ind w:left="1429" w:firstLine="567"/>
        <w:numPr>
          <w:numId w:val="38"/>
        </w:numPr>
        <w:jc w:val="both"/>
        <w:rPr>
          <w:rFonts w:ascii="Times New Roman" w:hAnsi="Times New Roman" w:eastAsia="Times New Roman"/>
          <w:sz w:val="28"/>
        </w:rPr>
      </w:pPr>
      <w:r>
        <w:rPr>
          <w:rFonts w:ascii="Times New Roman" w:hAnsi="Times New Roman" w:eastAsia="Times New Roman"/>
          <w:sz w:val="28"/>
        </w:rPr>
        <w:t>Реконструкция а/д подъезд к с. Шелаболиха;</w:t>
      </w:r>
    </w:p>
    <w:p>
      <w:pPr>
        <w:ind w:left="1429" w:firstLine="567"/>
        <w:numPr>
          <w:numId w:val="38"/>
        </w:numPr>
        <w:jc w:val="both"/>
        <w:rPr>
          <w:rFonts w:ascii="Times New Roman" w:hAnsi="Times New Roman" w:eastAsia="Times New Roman"/>
          <w:sz w:val="28"/>
        </w:rPr>
      </w:pPr>
      <w:r>
        <w:rPr>
          <w:rFonts w:ascii="Times New Roman" w:hAnsi="Times New Roman" w:eastAsia="Times New Roman"/>
          <w:sz w:val="28"/>
        </w:rPr>
        <w:t>Ремонт системы уличного освещения.</w:t>
      </w:r>
    </w:p>
    <w:p>
      <w:pPr>
        <w:ind w:left="0" w:firstLine="567"/>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3.2.5.2 Транспортная инфраструктура сельсовета</w:t>
      </w:r>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b/>
          <w:i/>
          <w:color w:val="000000"/>
        </w:rPr>
      </w:pPr>
      <w:r>
        <w:rPr>
          <w:rFonts w:ascii="Times New Roman" w:hAnsi="Times New Roman" w:eastAsia="Times New Roman"/>
          <w:sz w:val="28"/>
          <w:b/>
          <w:i/>
          <w:color w:val="000000"/>
        </w:rPr>
        <w:t>Автомобильные дороги сельсовета</w:t>
      </w:r>
    </w:p>
    <w:p>
      <w:pPr>
        <w:ind w:left="0" w:firstLine="567"/>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Автомобильные дороги местного значения Шелаболихинского сельсовета длиной 4,5км планируется реконструировать с устройством капитального покрытия проезжей части. </w:t>
      </w:r>
    </w:p>
    <w:p>
      <w:pPr>
        <w:ind w:left="0" w:firstLine="567"/>
        <w:jc w:val="both"/>
        <w:widowControl/>
        <w:rPr>
          <w:rFonts w:ascii="Times New Roman" w:hAnsi="Times New Roman" w:eastAsia="Times New Roman"/>
          <w:sz w:val="28"/>
          <w:color w:val="000000"/>
        </w:rPr>
      </w:pPr>
      <w:r>
        <w:rPr>
          <w:rFonts w:ascii="Times New Roman" w:hAnsi="Times New Roman" w:eastAsia="Times New Roman"/>
          <w:sz w:val="28"/>
          <w:color w:val="000000"/>
        </w:rPr>
        <w:t xml:space="preserve">Так же необходимо провести мероприятия по </w:t>
      </w:r>
      <w:r>
        <w:rPr>
          <w:rFonts w:ascii="Times New Roman" w:hAnsi="Times New Roman" w:eastAsia="Times New Roman"/>
          <w:sz w:val="28"/>
        </w:rPr>
        <w:t>межеванию земельных участков, на которых расположены муниципальные дороги, осуществить постановку их на кадастровый учет и оформить муниципальные дороги в муниципальную собственность.</w:t>
      </w:r>
    </w:p>
    <w:p>
      <w:pPr>
        <w:ind w:left="0" w:firstLine="567"/>
        <w:jc w:val="both"/>
        <w:widowControl/>
        <w:rPr>
          <w:rFonts w:ascii="Times New Roman" w:hAnsi="Times New Roman" w:eastAsia="Times New Roman"/>
          <w:sz w:val="28"/>
          <w:b/>
          <w:i/>
          <w:color w:val="000000"/>
        </w:rPr>
      </w:pPr>
      <w:r>
        <w:rPr>
          <w:rFonts w:ascii="Times New Roman" w:hAnsi="Times New Roman" w:eastAsia="Times New Roman"/>
          <w:sz w:val="28"/>
          <w:b/>
          <w:i/>
          <w:color w:val="000000"/>
        </w:rPr>
        <w:t>Улично-дорожная сеть с. Шелаболиха</w:t>
      </w:r>
    </w:p>
    <w:p>
      <w:pPr>
        <w:ind w:left="284" w:firstLine="425"/>
        <w:jc w:val="both"/>
        <w:widowControl/>
        <w:tabs>
          <w:tab w:val="left" w:pos="284" w:leader="none"/>
        </w:tabs>
        <w:rPr>
          <w:rFonts w:ascii="Times New Roman" w:hAnsi="Times New Roman" w:eastAsia="Times New Roman"/>
          <w:sz w:val="28"/>
          <w:color w:val="000000"/>
        </w:rPr>
      </w:pPr>
      <w:r>
        <w:rPr>
          <w:rFonts w:ascii="Times New Roman" w:hAnsi="Times New Roman" w:eastAsia="Times New Roman"/>
          <w:sz w:val="28"/>
          <w:color w:val="000000"/>
        </w:rPr>
        <w:t>Ремонт существующей сети автомобильных дорог общего пользования местного значения, в том числе и улично-дорожной сети предусматривает улучшение их транспортно-эксплуатационного состояния в целом.</w:t>
      </w:r>
    </w:p>
    <w:p>
      <w:pPr>
        <w:ind w:left="0" w:firstLine="567"/>
        <w:jc w:val="both"/>
        <w:widowControl/>
        <w:rPr>
          <w:rFonts w:ascii="Times New Roman" w:hAnsi="Times New Roman" w:eastAsia="Times New Roman"/>
          <w:sz w:val="28"/>
          <w:color w:val="000000"/>
        </w:rPr>
      </w:pPr>
      <w:r>
        <w:rPr>
          <w:rFonts w:ascii="Times New Roman" w:hAnsi="Times New Roman" w:eastAsia="Times New Roman"/>
          <w:sz w:val="28"/>
          <w:color w:val="000000"/>
        </w:rPr>
        <w:t>Для организации удобного пешеходного движения на расчётный срок проектом предусматривается строительство тротуаров и пешеходных площадок с бетонным покрытием на всей территории села.</w:t>
      </w:r>
    </w:p>
    <w:p>
      <w:pPr>
        <w:ind w:left="0" w:firstLine="567"/>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3.2.5.3 Общественный транспорт</w:t>
      </w:r>
    </w:p>
    <w:p>
      <w:pPr>
        <w:ind w:left="0" w:firstLine="567" w:right="43"/>
        <w:jc w:val="both"/>
        <w:widowControl/>
        <w:shd w:fill="FFFFFF"/>
        <w:rPr>
          <w:rFonts w:ascii="Times New Roman" w:hAnsi="Times New Roman" w:eastAsia="Times New Roman"/>
          <w:sz w:val="28"/>
        </w:rPr>
      </w:pPr>
      <w:r>
        <w:rPr>
          <w:rFonts w:ascii="Times New Roman" w:hAnsi="Times New Roman" w:eastAsia="Times New Roman"/>
          <w:sz w:val="28"/>
        </w:rPr>
        <w:t>Закрытие нерентабельных маршрутов, по мнению Администрации, крайне нежелательно, так как большая часть населения поселения будет лишена регулярного транспортного сообщения.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Для обеспечения транспортного обслуживания населения между поселениями Шелаболихинского района Администрацией принято решение о выделении субсидий перевозчикам на возмещение недополученных доходов на следующих общественно значимых автобусных маршрутах:</w:t>
      </w:r>
    </w:p>
    <w:p>
      <w:pPr>
        <w:ind w:left="0" w:firstLine="567"/>
        <w:jc w:val="both"/>
        <w:widowControl/>
        <w:rPr>
          <w:rFonts w:ascii="Times New Roman" w:hAnsi="Times New Roman" w:eastAsia="Times New Roman"/>
          <w:sz w:val="28"/>
        </w:rPr>
      </w:pPr>
      <w:r>
        <w:rPr>
          <w:rFonts w:ascii="Times New Roman" w:hAnsi="Times New Roman" w:eastAsia="Times New Roman"/>
          <w:sz w:val="28"/>
        </w:rPr>
        <w:t>1. По селу Шелаболиха;</w:t>
      </w:r>
    </w:p>
    <w:p>
      <w:pPr>
        <w:ind w:left="0" w:firstLine="567"/>
        <w:jc w:val="both"/>
        <w:widowControl/>
        <w:rPr>
          <w:rFonts w:ascii="Times New Roman" w:hAnsi="Times New Roman" w:eastAsia="Times New Roman"/>
          <w:sz w:val="28"/>
        </w:rPr>
      </w:pPr>
      <w:r>
        <w:rPr>
          <w:rFonts w:ascii="Times New Roman" w:hAnsi="Times New Roman" w:eastAsia="Times New Roman"/>
          <w:sz w:val="28"/>
        </w:rPr>
        <w:t>2. Новообинцево – Шелаболиха.</w:t>
      </w:r>
    </w:p>
    <w:p>
      <w:pPr>
        <w:ind w:left="0" w:firstLine="567"/>
        <w:jc w:val="both"/>
        <w:widowControl/>
        <w:rPr>
          <w:rFonts w:ascii="Times New Roman" w:hAnsi="Times New Roman" w:eastAsia="Times New Roman"/>
          <w:sz w:val="28"/>
        </w:rPr>
      </w:pPr>
      <w:r>
        <w:rPr>
          <w:rFonts w:ascii="Times New Roman" w:hAnsi="Times New Roman" w:eastAsia="Times New Roman"/>
          <w:sz w:val="28"/>
        </w:rPr>
        <w:t>Органами местного самоуправления муниципального образования Шелаболихинский район Алтайского края необходимо принимать меры по созданию условий для предоставления транспортных услуг населению, организации транспортного обслуживания и обеспечению равной доступности пассажирских услуг для населения.</w:t>
      </w:r>
    </w:p>
    <w:p>
      <w:pPr>
        <w:ind w:left="0" w:firstLine="567"/>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3.2.5.4. Сооружения и устройства для хранения и обслуживания транспортных средств</w:t>
      </w:r>
    </w:p>
    <w:p>
      <w:pPr>
        <w:jc w:val="center"/>
        <w:widowControl/>
        <w:rPr>
          <w:rFonts w:ascii="Times New Roman" w:hAnsi="Times New Roman" w:eastAsia="Times New Roman"/>
          <w:sz w:val="28"/>
        </w:rPr>
      </w:pPr>
    </w:p>
    <w:p>
      <w:pPr>
        <w:ind w:left="0" w:firstLine="567"/>
        <w:spacing w:after="200" w:afterAutospacing="0"/>
        <w:jc w:val="both"/>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Гаражи</w:t>
      </w:r>
    </w:p>
    <w:p>
      <w:pPr>
        <w:ind w:left="0" w:firstLine="567"/>
        <w:spacing w:after="200" w:afterAutospacing="0"/>
        <w:jc w:val="both"/>
        <w:widowControl/>
        <w:contextualSpacing/>
        <w:rPr>
          <w:rFonts w:ascii="Times New Roman" w:hAnsi="Times New Roman" w:eastAsia="Times New Roman"/>
          <w:sz w:val="28"/>
        </w:rPr>
      </w:pPr>
      <w:r>
        <w:rPr>
          <w:rFonts w:ascii="Times New Roman" w:hAnsi="Times New Roman" w:eastAsia="Times New Roman"/>
          <w:sz w:val="28"/>
        </w:rPr>
        <w:t xml:space="preserve">Жители села </w:t>
      </w:r>
      <w:r>
        <w:rPr>
          <w:rFonts w:ascii="Times New Roman" w:hAnsi="Times New Roman" w:eastAsia="Times New Roman"/>
          <w:sz w:val="28"/>
          <w:color w:val="000000"/>
        </w:rPr>
        <w:t xml:space="preserve">будут по-прежнему хранить свои </w:t>
      </w:r>
      <w:r>
        <w:rPr>
          <w:rFonts w:ascii="Times New Roman" w:hAnsi="Times New Roman" w:eastAsia="Times New Roman"/>
          <w:sz w:val="28"/>
        </w:rPr>
        <w:t>и другую мототехнику в гаражах на своих участках, либо в гаражах боксового типа расположенных на близлежащих территориях.</w:t>
      </w:r>
    </w:p>
    <w:p>
      <w:pPr>
        <w:ind w:left="0" w:firstLine="567"/>
        <w:spacing w:after="200" w:afterAutospacing="0"/>
        <w:jc w:val="both"/>
        <w:widowControl/>
        <w:contextualSpacing/>
        <w:rPr>
          <w:rFonts w:ascii="Times New Roman" w:hAnsi="Times New Roman" w:eastAsia="Times New Roman"/>
          <w:sz w:val="28"/>
          <w:b/>
          <w:i/>
          <w:color w:val="000000"/>
        </w:rPr>
      </w:pPr>
      <w:r>
        <w:rPr>
          <w:rFonts w:ascii="Times New Roman" w:hAnsi="Times New Roman" w:eastAsia="Times New Roman"/>
          <w:sz w:val="28"/>
          <w:b/>
          <w:i/>
          <w:color w:val="000000"/>
        </w:rPr>
        <w:t>Автозаправочные станции</w:t>
      </w:r>
    </w:p>
    <w:p>
      <w:pPr>
        <w:ind w:left="0" w:firstLine="567"/>
        <w:spacing w:after="200" w:afterAutospacing="0"/>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Существующая сеть автозаправочных станций сохраняется.</w:t>
      </w:r>
    </w:p>
    <w:p>
      <w:pPr>
        <w:ind w:left="0" w:firstLine="567"/>
        <w:spacing w:after="200" w:afterAutospacing="0"/>
        <w:jc w:val="both"/>
        <w:widowControl/>
        <w:contextualSpacing/>
        <w:rPr>
          <w:rFonts w:ascii="Times New Roman" w:hAnsi="Times New Roman" w:eastAsia="Times New Roman"/>
          <w:sz w:val="28"/>
          <w:color w:val="000000"/>
        </w:rPr>
      </w:pPr>
    </w:p>
    <w:p>
      <w:pPr>
        <w:ind w:left="0" w:firstLine="567"/>
        <w:spacing w:before="200" w:beforeAutospacing="0"/>
        <w:keepNext/>
        <w:keepLines/>
        <w:widowControl/>
        <w:outlineLvl w:val="5"/>
        <w:rPr>
          <w:rFonts w:ascii="Times New Roman" w:hAnsi="Times New Roman" w:eastAsia="Times New Roman"/>
          <w:sz w:val="28"/>
          <w:b/>
          <w:color w:val="000000"/>
        </w:rPr>
      </w:pPr>
      <w:r>
        <w:rPr>
          <w:rFonts w:ascii="Times New Roman" w:hAnsi="Times New Roman" w:eastAsia="Times New Roman"/>
          <w:sz w:val="28"/>
          <w:b/>
          <w:color w:val="000000"/>
        </w:rPr>
        <w:t xml:space="preserve"> 3.2.5.5 Уличное освещение </w:t>
      </w:r>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Основные цели, принципы и задачи организации уличного освещения: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 - обеспечение жителей села Шелаболиха благоприятными условиями проживания;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 - создание максимальной комфортности среды обитания человека;</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 - энергосбережение и повышение энергоэффективности качественной и бесперебойной работы уличного освещения;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максимальное снижение потребления электрической энергии и обслуживание системы уличного освещения;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высокий энергосберегающий эффект.</w:t>
      </w:r>
    </w:p>
    <w:p>
      <w:pPr>
        <w:ind w:left="0" w:firstLine="567"/>
        <w:jc w:val="both"/>
        <w:widowControl/>
        <w:rPr>
          <w:rFonts w:ascii="Times New Roman" w:hAnsi="Times New Roman" w:eastAsia="Times New Roman"/>
          <w:sz w:val="28"/>
        </w:rPr>
      </w:pPr>
      <w:r>
        <w:rPr>
          <w:rFonts w:ascii="Times New Roman" w:hAnsi="Times New Roman" w:eastAsia="Times New Roman"/>
          <w:sz w:val="28"/>
        </w:rPr>
        <w:t>Мероприятия по реализации задач:</w:t>
      </w:r>
    </w:p>
    <w:p>
      <w:pPr>
        <w:ind w:left="0" w:firstLine="567"/>
        <w:jc w:val="both"/>
        <w:widowControl/>
        <w:rPr>
          <w:rFonts w:ascii="Times New Roman" w:hAnsi="Times New Roman" w:eastAsia="Times New Roman"/>
          <w:sz w:val="28"/>
        </w:rPr>
      </w:pPr>
      <w:r>
        <w:rPr>
          <w:rFonts w:ascii="Times New Roman" w:hAnsi="Times New Roman" w:eastAsia="Times New Roman"/>
          <w:sz w:val="28"/>
        </w:rPr>
        <w:t>1. Анкетирование среди жителей села о необходимости проведения текущего ремонта уличного освещения с. Шелаболиха Шелаболихинского района Алтайского края.</w:t>
      </w:r>
    </w:p>
    <w:p>
      <w:pPr>
        <w:ind w:left="0" w:firstLine="567"/>
        <w:jc w:val="both"/>
        <w:widowControl/>
        <w:rPr>
          <w:rFonts w:ascii="Times New Roman" w:hAnsi="Times New Roman" w:eastAsia="Times New Roman"/>
          <w:sz w:val="28"/>
        </w:rPr>
      </w:pPr>
      <w:r>
        <w:rPr>
          <w:rFonts w:ascii="Times New Roman" w:hAnsi="Times New Roman" w:eastAsia="Times New Roman"/>
          <w:sz w:val="28"/>
        </w:rPr>
        <w:t>2. Опрос населения по определению приоритетного объекта для реализации проекта.</w:t>
      </w:r>
    </w:p>
    <w:p>
      <w:pPr>
        <w:ind w:left="0" w:firstLine="567"/>
        <w:jc w:val="both"/>
        <w:widowControl/>
        <w:rPr>
          <w:rFonts w:ascii="Times New Roman" w:hAnsi="Times New Roman" w:eastAsia="Times New Roman"/>
          <w:sz w:val="28"/>
        </w:rPr>
      </w:pPr>
      <w:r>
        <w:rPr>
          <w:rFonts w:ascii="Times New Roman" w:hAnsi="Times New Roman" w:eastAsia="Times New Roman"/>
          <w:sz w:val="28"/>
        </w:rPr>
        <w:t>3. Выбор места для проведения текущего ремонта уличного освещения с. Шелаболиха Шелаболихинского района Алтайского края.</w:t>
      </w:r>
    </w:p>
    <w:p>
      <w:pPr>
        <w:ind w:left="0" w:firstLine="567"/>
        <w:jc w:val="both"/>
        <w:widowControl/>
        <w:rPr>
          <w:rFonts w:ascii="Times New Roman" w:hAnsi="Times New Roman" w:eastAsia="Times New Roman"/>
          <w:sz w:val="28"/>
        </w:rPr>
      </w:pPr>
      <w:r>
        <w:rPr>
          <w:rFonts w:ascii="Times New Roman" w:hAnsi="Times New Roman" w:eastAsia="Times New Roman"/>
          <w:sz w:val="28"/>
        </w:rPr>
        <w:t>4. Анкетирование среди населения «Ваша помощь и участие в проекте».</w:t>
      </w:r>
    </w:p>
    <w:p>
      <w:pPr>
        <w:ind w:left="0" w:firstLine="567"/>
        <w:jc w:val="both"/>
        <w:widowControl/>
        <w:rPr>
          <w:rFonts w:ascii="Times New Roman" w:hAnsi="Times New Roman" w:eastAsia="Times New Roman"/>
          <w:sz w:val="28"/>
        </w:rPr>
      </w:pPr>
      <w:r>
        <w:rPr>
          <w:rFonts w:ascii="Times New Roman" w:hAnsi="Times New Roman" w:eastAsia="Times New Roman"/>
          <w:sz w:val="28"/>
        </w:rPr>
        <w:t>5. Выбор инициативной группы для защиты проекта и организации работы.</w:t>
      </w:r>
    </w:p>
    <w:p>
      <w:pPr>
        <w:ind w:left="0" w:firstLine="567"/>
        <w:jc w:val="both"/>
        <w:widowControl/>
        <w:rPr>
          <w:rFonts w:ascii="Times New Roman" w:hAnsi="Times New Roman" w:eastAsia="Times New Roman"/>
          <w:sz w:val="28"/>
        </w:rPr>
      </w:pPr>
      <w:r>
        <w:rPr>
          <w:rFonts w:ascii="Times New Roman" w:hAnsi="Times New Roman" w:eastAsia="Times New Roman"/>
          <w:sz w:val="28"/>
        </w:rPr>
        <w:t>6. Составление плана работы.</w:t>
      </w:r>
    </w:p>
    <w:p>
      <w:pPr>
        <w:ind w:left="0" w:firstLine="567"/>
        <w:jc w:val="both"/>
        <w:widowControl/>
        <w:rPr>
          <w:rFonts w:ascii="Times New Roman" w:hAnsi="Times New Roman" w:eastAsia="Times New Roman"/>
          <w:sz w:val="28"/>
        </w:rPr>
      </w:pPr>
      <w:r>
        <w:rPr>
          <w:rFonts w:ascii="Times New Roman" w:hAnsi="Times New Roman" w:eastAsia="Times New Roman"/>
          <w:sz w:val="28"/>
        </w:rPr>
        <w:t>7. Проектирование уличного освещения. Составление сметы. Заключение муниципальных контрактов.</w:t>
      </w:r>
    </w:p>
    <w:p>
      <w:pPr>
        <w:ind w:left="0" w:firstLine="567"/>
        <w:jc w:val="both"/>
        <w:widowControl/>
        <w:rPr>
          <w:rFonts w:ascii="Times New Roman" w:hAnsi="Times New Roman" w:eastAsia="Times New Roman"/>
          <w:sz w:val="28"/>
        </w:rPr>
      </w:pPr>
      <w:r>
        <w:rPr>
          <w:rFonts w:ascii="Times New Roman" w:hAnsi="Times New Roman" w:eastAsia="Times New Roman"/>
          <w:sz w:val="28"/>
        </w:rPr>
        <w:t>8. Приобретение материалов.</w:t>
      </w:r>
    </w:p>
    <w:p>
      <w:pPr>
        <w:ind w:left="0" w:firstLine="567"/>
        <w:jc w:val="both"/>
        <w:widowControl/>
        <w:rPr>
          <w:rFonts w:ascii="Times New Roman" w:hAnsi="Times New Roman" w:eastAsia="Times New Roman"/>
          <w:sz w:val="28"/>
        </w:rPr>
      </w:pPr>
      <w:r>
        <w:rPr>
          <w:rFonts w:ascii="Times New Roman" w:hAnsi="Times New Roman" w:eastAsia="Times New Roman"/>
          <w:sz w:val="28"/>
        </w:rPr>
        <w:t>9. Проведение текущего ремонта уличного освещения с. Шелаболиха Шелаболихинского района Алтайского края.</w:t>
      </w:r>
    </w:p>
    <w:p>
      <w:pPr>
        <w:ind w:left="0" w:firstLine="567"/>
        <w:jc w:val="both"/>
        <w:widowControl/>
        <w:rPr>
          <w:rFonts w:ascii="Times New Roman" w:hAnsi="Times New Roman" w:eastAsia="Times New Roman"/>
          <w:sz w:val="28"/>
        </w:rPr>
      </w:pPr>
      <w:r>
        <w:rPr>
          <w:rFonts w:ascii="Times New Roman" w:hAnsi="Times New Roman" w:eastAsia="Times New Roman"/>
          <w:sz w:val="28"/>
        </w:rPr>
        <w:t>Ожидаемые результаты проекта:</w:t>
      </w:r>
    </w:p>
    <w:p>
      <w:pPr>
        <w:ind w:left="0" w:firstLine="567"/>
        <w:jc w:val="both"/>
        <w:widowControl/>
        <w:rPr>
          <w:rFonts w:ascii="Times New Roman" w:hAnsi="Times New Roman" w:eastAsia="Times New Roman"/>
          <w:sz w:val="28"/>
        </w:rPr>
      </w:pPr>
      <w:r>
        <w:rPr>
          <w:rFonts w:ascii="Times New Roman" w:hAnsi="Times New Roman" w:eastAsia="Times New Roman"/>
          <w:sz w:val="28"/>
        </w:rPr>
        <w:t>- улучшение качества освещения улиц;</w:t>
      </w:r>
    </w:p>
    <w:p>
      <w:pPr>
        <w:ind w:left="0" w:firstLine="567"/>
        <w:jc w:val="both"/>
        <w:widowControl/>
        <w:rPr>
          <w:rFonts w:ascii="Times New Roman" w:hAnsi="Times New Roman" w:eastAsia="Times New Roman"/>
          <w:sz w:val="28"/>
        </w:rPr>
      </w:pPr>
      <w:r>
        <w:rPr>
          <w:rFonts w:ascii="Times New Roman" w:hAnsi="Times New Roman" w:eastAsia="Times New Roman"/>
          <w:sz w:val="28"/>
        </w:rPr>
        <w:t>- улучшение условий и комфортности проживания граждан;</w:t>
      </w:r>
    </w:p>
    <w:p>
      <w:pPr>
        <w:ind w:left="0" w:firstLine="567"/>
        <w:jc w:val="both"/>
        <w:widowControl/>
        <w:rPr>
          <w:rFonts w:ascii="Times New Roman" w:hAnsi="Times New Roman" w:eastAsia="Times New Roman"/>
          <w:sz w:val="28"/>
        </w:rPr>
      </w:pPr>
      <w:r>
        <w:rPr>
          <w:rFonts w:ascii="Times New Roman" w:hAnsi="Times New Roman" w:eastAsia="Times New Roman"/>
          <w:sz w:val="28"/>
        </w:rPr>
        <w:t>- и высокоэффективное приведет в нормативное состояние уличного освещения;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высокий энергосберегающий эффект;</w:t>
      </w:r>
    </w:p>
    <w:p>
      <w:pPr>
        <w:ind w:left="0" w:firstLine="567"/>
        <w:jc w:val="both"/>
        <w:widowControl/>
        <w:rPr>
          <w:rFonts w:ascii="Times New Roman" w:hAnsi="Times New Roman" w:eastAsia="Times New Roman"/>
          <w:sz w:val="28"/>
        </w:rPr>
      </w:pPr>
      <w:r>
        <w:rPr>
          <w:rFonts w:ascii="Times New Roman" w:hAnsi="Times New Roman" w:eastAsia="Times New Roman"/>
          <w:sz w:val="28"/>
        </w:rPr>
        <w:t>- повысит надежность и долговечность сетей уличного освещения;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повышение безопасности дорожного движения;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повышение уровня благоустройства села;</w:t>
      </w:r>
    </w:p>
    <w:p>
      <w:pPr>
        <w:ind w:left="0" w:firstLine="567"/>
        <w:jc w:val="both"/>
        <w:widowControl/>
        <w:rPr>
          <w:rFonts w:ascii="Times New Roman" w:hAnsi="Times New Roman" w:eastAsia="Times New Roman"/>
          <w:sz w:val="28"/>
        </w:rPr>
      </w:pPr>
      <w:r>
        <w:rPr>
          <w:rFonts w:ascii="Times New Roman" w:hAnsi="Times New Roman" w:eastAsia="Times New Roman"/>
          <w:sz w:val="28"/>
        </w:rPr>
        <w:t>- получение экономии финансовых средств.</w:t>
      </w:r>
    </w:p>
    <w:p>
      <w:pPr>
        <w:ind w:left="0" w:firstLine="567"/>
        <w:jc w:val="both"/>
        <w:widowControl/>
        <w:rPr>
          <w:rFonts w:ascii="Times New Roman" w:hAnsi="Times New Roman" w:eastAsia="Times New Roman"/>
          <w:sz w:val="28"/>
        </w:rPr>
      </w:pPr>
      <w:r>
        <w:rPr>
          <w:rFonts w:ascii="Times New Roman" w:hAnsi="Times New Roman" w:eastAsia="Times New Roman"/>
          <w:sz w:val="28"/>
        </w:rPr>
        <w:t>Дальнейшее развитие проекта на перспективу:</w:t>
      </w:r>
    </w:p>
    <w:p>
      <w:pPr>
        <w:ind w:left="0" w:firstLine="567"/>
        <w:jc w:val="both"/>
        <w:widowControl/>
        <w:rPr>
          <w:rFonts w:ascii="Times New Roman" w:hAnsi="Times New Roman" w:eastAsia="Times New Roman"/>
          <w:sz w:val="28"/>
        </w:rPr>
      </w:pPr>
      <w:r>
        <w:rPr>
          <w:rFonts w:ascii="Times New Roman" w:hAnsi="Times New Roman" w:eastAsia="Times New Roman"/>
          <w:sz w:val="28"/>
        </w:rPr>
        <w:t>Реализация мероприятий позволит не только увеличить освещённость, сэкономить электроэнергию, улучшить условия и комфортность проживания граждан, безопасность дорожного движения, но и частично поможет справиться с пиковыми нагрузками в системах электроснабжения.</w:t>
      </w:r>
    </w:p>
    <w:p>
      <w:pPr>
        <w:ind w:left="0" w:firstLine="567"/>
        <w:spacing w:after="200" w:afterAutospacing="0"/>
        <w:jc w:val="both"/>
        <w:widowControl/>
        <w:contextualSpacing/>
        <w:rPr>
          <w:rFonts w:ascii="Times New Roman" w:hAnsi="Times New Roman" w:eastAsia="Times New Roman"/>
          <w:sz w:val="28"/>
          <w:color w:val="000000"/>
          <w:highlight w:val="yellow"/>
        </w:rPr>
      </w:pPr>
    </w:p>
    <w:p>
      <w:pPr>
        <w:ind w:left="284" w:firstLine="567"/>
        <w:jc w:val="both"/>
        <w:widowControl/>
        <w:suppressAutoHyphens/>
        <w:rPr>
          <w:rFonts w:ascii="Times New Roman" w:hAnsi="Times New Roman" w:eastAsia="Times New Roman"/>
          <w:sz w:val="28"/>
          <w:color w:val="000000"/>
        </w:rPr>
      </w:pPr>
      <w:r>
        <w:rPr>
          <w:rFonts w:ascii="Times New Roman" w:hAnsi="Times New Roman" w:eastAsia="Times New Roman"/>
          <w:sz w:val="28"/>
          <w:color w:val="000000"/>
        </w:rPr>
        <w:t>Развитие дорожной инфраструктуры муниципального образования предусметривает сбалансированное развитие и скоординированное взаимодействие с иными сферами жизнедеятельности поселений.</w:t>
      </w:r>
    </w:p>
    <w:p>
      <w:pPr>
        <w:ind w:left="284" w:firstLine="567"/>
        <w:jc w:val="both"/>
        <w:widowControl/>
        <w:suppressAutoHyphens/>
        <w:rPr>
          <w:rFonts w:ascii="Times New Roman" w:hAnsi="Times New Roman" w:eastAsia="Times New Roman"/>
          <w:sz w:val="28"/>
          <w:color w:val="000000"/>
        </w:rPr>
      </w:pPr>
    </w:p>
    <w:p>
      <w:pPr>
        <w:ind w:left="0" w:firstLine="709"/>
        <w:spacing w:line="276" w:lineRule="auto"/>
        <w:keepNext/>
        <w:widowControl/>
        <w:outlineLvl w:val="1"/>
        <w:rPr>
          <w:rFonts w:ascii="Times New Roman" w:hAnsi="Times New Roman" w:eastAsia="Times New Roman"/>
          <w:sz w:val="28"/>
          <w:b/>
        </w:rPr>
      </w:pPr>
      <w:r>
        <w:rPr>
          <w:rFonts w:ascii="Times New Roman" w:hAnsi="Times New Roman" w:eastAsia="Times New Roman"/>
          <w:sz w:val="28"/>
          <w:b/>
        </w:rPr>
      </w:r>
      <w:bookmarkStart w:id="152" w:name="_Toc468223882"/>
      <w:r>
        <w:rPr>
          <w:rFonts w:ascii="Times New Roman" w:hAnsi="Times New Roman" w:eastAsia="Times New Roman"/>
          <w:sz w:val="28"/>
          <w:b/>
        </w:rPr>
      </w:r>
      <w:bookmarkStart w:id="153" w:name="_Toc527980853"/>
      <w:r>
        <w:rPr>
          <w:rFonts w:ascii="Times New Roman" w:hAnsi="Times New Roman" w:eastAsia="Times New Roman"/>
          <w:sz w:val="28"/>
          <w:b/>
        </w:rPr>
      </w:r>
      <w:bookmarkStart w:id="154" w:name="_Toc151981761"/>
      <w:r>
        <w:rPr>
          <w:rFonts w:ascii="Times New Roman" w:hAnsi="Times New Roman" w:eastAsia="Times New Roman"/>
          <w:sz w:val="28"/>
          <w:b/>
        </w:rPr>
      </w:r>
      <w:bookmarkStart w:id="155" w:name="_Toc459883420"/>
      <w:r>
        <w:rPr>
          <w:rFonts w:ascii="Times New Roman" w:hAnsi="Times New Roman" w:eastAsia="Times New Roman"/>
          <w:sz w:val="28"/>
          <w:b/>
        </w:rPr>
      </w:r>
      <w:bookmarkStart w:id="156" w:name="_Toc459883419"/>
      <w:r>
        <w:rPr>
          <w:rFonts w:ascii="Times New Roman" w:hAnsi="Times New Roman" w:eastAsia="Times New Roman"/>
          <w:sz w:val="28"/>
          <w:b/>
        </w:rPr>
      </w:r>
      <w:bookmarkStart w:id="157" w:name="_Toc459883418"/>
      <w:r>
        <w:rPr>
          <w:rFonts w:ascii="Times New Roman" w:hAnsi="Times New Roman" w:eastAsia="Times New Roman"/>
          <w:sz w:val="28"/>
          <w:b/>
        </w:rPr>
      </w:r>
      <w:bookmarkStart w:id="158" w:name="_Toc459883417"/>
      <w:r>
        <w:rPr>
          <w:rFonts w:ascii="Times New Roman" w:hAnsi="Times New Roman" w:eastAsia="Times New Roman"/>
          <w:sz w:val="28"/>
          <w:b/>
        </w:rPr>
      </w:r>
      <w:bookmarkStart w:id="159" w:name="_Toc459883416"/>
      <w:r>
        <w:rPr>
          <w:rFonts w:ascii="Times New Roman" w:hAnsi="Times New Roman" w:eastAsia="Times New Roman"/>
          <w:sz w:val="28"/>
          <w:b/>
        </w:rPr>
      </w:r>
      <w:bookmarkStart w:id="160" w:name="_Toc461102999"/>
      <w:r>
        <w:rPr>
          <w:rFonts w:ascii="Times New Roman" w:hAnsi="Times New Roman" w:eastAsia="Times New Roman"/>
          <w:sz w:val="28"/>
          <w:b/>
        </w:rPr>
      </w:r>
      <w:bookmarkStart w:id="161" w:name="_Toc468223883"/>
      <w:r>
        <w:rPr>
          <w:rFonts w:ascii="Times New Roman" w:hAnsi="Times New Roman" w:eastAsia="Times New Roman"/>
          <w:sz w:val="28"/>
          <w:b/>
        </w:rPr>
        <w:t>3.2.6 Инженерная подготовка территории</w:t>
      </w:r>
      <w:bookmarkEnd w:id="152"/>
      <w:r>
        <w:rPr>
          <w:rFonts w:ascii="Times New Roman" w:hAnsi="Times New Roman" w:eastAsia="Times New Roman"/>
          <w:sz w:val="28"/>
          <w:b/>
        </w:rPr>
      </w:r>
      <w:bookmarkEnd w:id="153"/>
      <w:r>
        <w:rPr>
          <w:rFonts w:ascii="Times New Roman" w:hAnsi="Times New Roman" w:eastAsia="Times New Roman"/>
          <w:sz w:val="28"/>
          <w:b/>
        </w:rPr>
      </w:r>
      <w:bookmarkEnd w:id="154"/>
    </w:p>
    <w:p>
      <w:pPr>
        <w:ind w:left="0" w:firstLine="709"/>
        <w:widowControl/>
        <w:rPr>
          <w:rFonts w:ascii="Times New Roman" w:hAnsi="Times New Roman" w:eastAsia="Times New Roman"/>
          <w:sz w:val="28"/>
        </w:rPr>
      </w:pP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xml:space="preserve">Село Шелаболиха входит в состав Шелаболихинского сельсовета Шелаболихинского района, является административным центром сельсовета и единственным населённым пунктом. Посёлок расположен на левом берегу реки Обь и делится на две части рекой Шелаболиха. Рельеф территории посёлка от спокойного до слабо пересечённого, направлен преимущественно к речным долинам. </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xml:space="preserve">Отрицательные физико-геологические факторы на территории образования выражаются в выходе на поверхность с пониженным рельефом грунтовых вод в виде заболоченных участков. </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Исходя из природных условий села и архитектурно - планировочных решений нашего проекта намечаются следующие мероприятия по инженерной подготовке:</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1. Вертикальная планировка для организации поверхностного стока ливневых и талых вод;</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 xml:space="preserve">2. Осушение заболоченной пойменной территории рек Шелаболиха (заключается в прокладке системы дренажных канав); </w:t>
      </w:r>
    </w:p>
    <w:p>
      <w:pPr>
        <w:ind w:left="0" w:firstLine="709"/>
        <w:spacing w:line="276" w:lineRule="auto"/>
        <w:jc w:val="both"/>
        <w:widowControl/>
        <w:rPr>
          <w:rFonts w:ascii="Times New Roman" w:hAnsi="Times New Roman" w:eastAsia="Times New Roman"/>
          <w:sz w:val="28"/>
          <w:highlight w:val="yellow"/>
        </w:rPr>
      </w:pP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Организация поверхностного стока является основным мероприятием и для предотвращения образования и дальнейшего роста оврагов; в качестве дополнительной меры для укрепления склонов рекомендуется посадка древесно-кустарниковой растительности.</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r>
      <w:bookmarkEnd w:id="155"/>
      <w:r>
        <w:rPr>
          <w:rFonts w:ascii="Times New Roman" w:hAnsi="Times New Roman" w:eastAsia="Times New Roman"/>
          <w:sz w:val="28"/>
        </w:rPr>
      </w:r>
      <w:bookmarkEnd w:id="156"/>
      <w:r>
        <w:rPr>
          <w:rFonts w:ascii="Times New Roman" w:hAnsi="Times New Roman" w:eastAsia="Times New Roman"/>
          <w:sz w:val="28"/>
        </w:rPr>
      </w:r>
      <w:bookmarkEnd w:id="157"/>
      <w:r>
        <w:rPr>
          <w:rFonts w:ascii="Times New Roman" w:hAnsi="Times New Roman" w:eastAsia="Times New Roman"/>
          <w:sz w:val="28"/>
        </w:rPr>
      </w:r>
      <w:bookmarkEnd w:id="158"/>
      <w:r>
        <w:rPr>
          <w:rFonts w:ascii="Times New Roman" w:hAnsi="Times New Roman" w:eastAsia="Times New Roman"/>
          <w:sz w:val="28"/>
        </w:rPr>
      </w:r>
      <w:bookmarkEnd w:id="159"/>
      <w:r>
        <w:rPr>
          <w:rFonts w:ascii="Times New Roman" w:hAnsi="Times New Roman" w:eastAsia="Times New Roman"/>
          <w:sz w:val="28"/>
        </w:rPr>
      </w:r>
      <w:bookmarkStart w:id="162" w:name="_Toc527980857"/>
      <w:r>
        <w:rPr>
          <w:rFonts w:ascii="Times New Roman" w:hAnsi="Times New Roman" w:eastAsia="Times New Roman"/>
          <w:sz w:val="28"/>
        </w:rPr>
        <w:t>Основными мероприятиями инженерного благоустройства территории населенных пунктов являются отвод поверхностных стоков с учетом их самотёка.</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r>
      <w:bookmarkStart w:id="163" w:name="_Toc34129648"/>
      <w:r>
        <w:rPr>
          <w:rFonts w:ascii="Times New Roman" w:hAnsi="Times New Roman" w:eastAsia="Times New Roman"/>
          <w:sz w:val="28"/>
        </w:rPr>
        <w:t xml:space="preserve">Для отведения дождевых и талых вод с территории предлагается открытая система водоотвода. Выбранная схема водоотвода предполагает сток ливневых вод с территории села по открытым ливневым кюветам-канавам вдоль улиц и дорог, где рельеф обеспечивает их самотёк. С территории, прилегающей к проезжей части, ливневые и талые воды поступают в придорожные водоотводные кюветы, а затем – к месту сбора поверхностных стоков. Объёмы работ по устройству придорожных кюветов заложены в объёмы работ по устройству улично-дорожной сети. Под дорогами канавы сообщаются с помощью водопропускных труб. Над канавами в местах пешеходных путей и въездов на участки устраиваются мостики. Во избежание засорения водоотводных устройств необходимо производить прочистку водоперепускных труб, водоприёмных решёток и дна лотков. Водоотводные сооружения по улицам и проездам запроектировать с креплением (из камня, бетона или железобетонных элементов) либо укрепить одерновкой. </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Собранные стоки доводятся до очистных сооружений. После очистки поверхностные стоки примет река Обь.</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По действующим в настоящее время нормам Водного кодекса ливневые стоки не должны сбрасываться в водоемы без очистки. Предприятия, расположенные на территории населенных пунктов и загрязняющие окружающую среду, должны иметь локальные очистные сооружения для очистки дождевых вод.</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Очистные сооружения рекомендуется принять закрытого типа, предназначенных для полной очистки дождевых и талых вод и утилизации образующегося осадка. Необходимости очистки всего стока нет. Очистки требует лишь наиболее загрязнённая часть стока. Сюда относятся талые воды, поливомоечные воды, которые характеризуются малыми расходами и высокой концентрацией загрязнения, а также сток от дождей малой интенсивности.</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 xml:space="preserve">Проектом предлагается применить очистные сооружения механической очистки, в состав которых входят: решётки, песколовки, отстойники, флотосепараторы, нефтемаслосборник, седиментатор, ферменто-кавитационный реактор, обеззараживающая установка. </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Проекты по инженерным мероприятиям должны разрабатываться специализированными организациями.</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Данные мероприятия по инженерной подготовке носят предварительный характер и требуют уточнения и дополнения на последующих стадиях разработки проекта.</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t>На территории Шелаболихинского сельсовета есть гидротехнические сооружения для защиты территории от подтопления и затопления. Вдоль правого и левого берега р. Обь устроены берегоукрепления в виде дамб обвалования, протяженность ориентировочно около 13км, а на прудах, образованных на р. Шелаболиха в северной части сельсовета, обустроены дамбы для обеспечения транспортной связи внутри территории.</w:t>
      </w:r>
    </w:p>
    <w:p>
      <w:pPr>
        <w:ind w:left="0" w:firstLine="709"/>
        <w:spacing w:line="276" w:lineRule="auto"/>
        <w:jc w:val="both"/>
        <w:rPr>
          <w:rFonts w:ascii="Times New Roman" w:hAnsi="Times New Roman" w:eastAsia="Times New Roman"/>
          <w:sz w:val="28"/>
        </w:rPr>
      </w:pPr>
      <w:r>
        <w:rPr>
          <w:rFonts w:ascii="Times New Roman" w:hAnsi="Times New Roman" w:eastAsia="Times New Roman"/>
          <w:sz w:val="28"/>
        </w:rPr>
      </w: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End w:id="163"/>
      <w:r>
        <w:rPr>
          <w:rFonts w:ascii="Times New Roman" w:hAnsi="Times New Roman" w:eastAsia="Times New Roman"/>
          <w:sz w:val="28"/>
          <w:b/>
        </w:rPr>
      </w:r>
      <w:bookmarkStart w:id="164" w:name="_Toc151981762"/>
      <w:r>
        <w:rPr>
          <w:rFonts w:ascii="Times New Roman" w:hAnsi="Times New Roman" w:eastAsia="Times New Roman"/>
          <w:sz w:val="28"/>
          <w:b/>
        </w:rPr>
        <w:t>3.2.7 Развитие инженерной инфраструктуры</w:t>
      </w:r>
      <w:bookmarkEnd w:id="160"/>
      <w:r>
        <w:rPr>
          <w:rFonts w:ascii="Times New Roman" w:hAnsi="Times New Roman" w:eastAsia="Times New Roman"/>
          <w:sz w:val="28"/>
          <w:b/>
        </w:rPr>
      </w:r>
      <w:bookmarkEnd w:id="161"/>
      <w:r>
        <w:rPr>
          <w:rFonts w:ascii="Times New Roman" w:hAnsi="Times New Roman" w:eastAsia="Times New Roman"/>
          <w:sz w:val="28"/>
          <w:b/>
        </w:rPr>
      </w:r>
      <w:bookmarkEnd w:id="162"/>
      <w:r>
        <w:rPr>
          <w:rFonts w:ascii="Times New Roman" w:hAnsi="Times New Roman" w:eastAsia="Times New Roman"/>
          <w:sz w:val="28"/>
          <w:b/>
        </w:rPr>
      </w:r>
      <w:bookmarkEnd w:id="164"/>
    </w:p>
    <w:p>
      <w:pPr>
        <w:ind w:left="0" w:firstLine="709"/>
        <w:widowControl/>
        <w:rPr>
          <w:rFonts w:ascii="Times New Roman" w:hAnsi="Times New Roman" w:eastAsia="Times New Roman"/>
          <w:sz w:val="28"/>
          <w:highlight w:val="yellow"/>
        </w:rPr>
      </w:pPr>
    </w:p>
    <w:p>
      <w:pPr>
        <w:ind w:left="0" w:firstLine="709"/>
        <w:spacing w:line="276" w:lineRule="auto"/>
        <w:keepNext/>
        <w:keepLines/>
        <w:widowControl/>
        <w:outlineLvl w:val="5"/>
        <w:rPr>
          <w:rFonts w:ascii="Times New Roman" w:hAnsi="Times New Roman" w:eastAsia="Times New Roman"/>
          <w:sz w:val="28"/>
          <w:b/>
        </w:rPr>
      </w:pPr>
      <w:r>
        <w:rPr>
          <w:rFonts w:ascii="Times New Roman" w:hAnsi="Times New Roman" w:eastAsia="Times New Roman"/>
          <w:sz w:val="28"/>
          <w:b/>
        </w:rPr>
      </w:r>
      <w:bookmarkStart w:id="165" w:name="_Toc468223884"/>
      <w:r>
        <w:rPr>
          <w:rFonts w:ascii="Times New Roman" w:hAnsi="Times New Roman" w:eastAsia="Times New Roman"/>
          <w:sz w:val="28"/>
          <w:b/>
        </w:rPr>
      </w:r>
      <w:bookmarkStart w:id="166" w:name="_Toc527980865"/>
      <w:r>
        <w:rPr>
          <w:rFonts w:ascii="Times New Roman" w:hAnsi="Times New Roman" w:eastAsia="Times New Roman"/>
          <w:sz w:val="28"/>
          <w:b/>
        </w:rPr>
        <w:t>3.2.7.1 Водоснабжение</w:t>
      </w:r>
    </w:p>
    <w:p>
      <w:pPr>
        <w:ind w:left="0" w:firstLine="709"/>
        <w:spacing w:line="276" w:lineRule="auto"/>
        <w:widowControl/>
        <w:rPr>
          <w:rFonts w:ascii="Times New Roman" w:hAnsi="Times New Roman" w:eastAsia="Times New Roman"/>
          <w:sz w:val="28"/>
        </w:rPr>
      </w:pPr>
      <w:r>
        <w:rPr>
          <w:rFonts w:ascii="Times New Roman" w:hAnsi="Times New Roman" w:eastAsia="Times New Roman"/>
          <w:sz w:val="28"/>
        </w:rPr>
        <w:t>Основные цели и задачи водоснабжения:</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определение долгосрочной перспективы развития системы водоснабжения;</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повышение надежности работы системы водоснабжения в соответствии</w:t>
        <w:br w:type="textWrapping"/>
        <w:t>с нормативными требованиями;</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минимизация затрат на водоснабжение в расчете на каждого потребителя в долгосрочной перспективе;</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обеспечение жителей села Шелаболиха водоснабжением;</w:t>
      </w:r>
    </w:p>
    <w:p>
      <w:pPr>
        <w:ind w:left="0" w:firstLine="709"/>
        <w:spacing w:line="276" w:lineRule="auto"/>
        <w:numPr>
          <w:numId w:val="36"/>
        </w:numPr>
        <w:jc w:val="both"/>
        <w:widowControl/>
        <w:rPr>
          <w:rFonts w:ascii="Times New Roman" w:hAnsi="Times New Roman" w:eastAsia="Times New Roman"/>
          <w:sz w:val="28"/>
        </w:rPr>
      </w:pPr>
      <w:r>
        <w:rPr>
          <w:rFonts w:ascii="Times New Roman" w:hAnsi="Times New Roman" w:eastAsia="Times New Roman"/>
          <w:sz w:val="28"/>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pPr>
        <w:ind w:left="0" w:firstLine="709"/>
        <w:spacing w:line="276" w:lineRule="auto"/>
        <w:widowControl/>
        <w:rPr>
          <w:rFonts w:ascii="Times New Roman" w:hAnsi="Times New Roman" w:eastAsia="Times New Roman"/>
          <w:sz w:val="28"/>
        </w:rPr>
      </w:pPr>
      <w:r>
        <w:rPr>
          <w:rFonts w:ascii="Times New Roman" w:hAnsi="Times New Roman" w:eastAsia="Times New Roman"/>
          <w:sz w:val="28"/>
        </w:rPr>
        <w:t>Для проектируемых кварталов предусмотрено строительство сетей водоснабжения.</w:t>
      </w:r>
    </w:p>
    <w:p>
      <w:pPr>
        <w:ind w:left="0" w:firstLine="709"/>
        <w:spacing w:line="276" w:lineRule="auto"/>
        <w:widowControl/>
        <w:rPr>
          <w:rFonts w:ascii="Times New Roman" w:hAnsi="Times New Roman" w:eastAsia="Times New Roman"/>
          <w:sz w:val="28"/>
        </w:rPr>
      </w:pPr>
      <w:r>
        <w:rPr>
          <w:rFonts w:ascii="Times New Roman" w:hAnsi="Times New Roman" w:eastAsia="Times New Roman"/>
          <w:sz w:val="28"/>
        </w:rPr>
        <w:t>Подключение новых абонентов выполнить от существующей системы водоснабжения. В необходимых местах установить предохраненную от замерзания запорно-регулирующую арматуру. Водопроводные колодцы проектируются сборные, из элементов железобетонных, согласно ТП 901-09-11.84. Качество воды, подаваемое на хозяйственно-питьевые нужды, должно соответствовать требованиям ГОСТ Р51232-98 и СанПиН 2.1.4.1074-01. Качество воды нецентрализованных систем водоснабжения должно удовлетворять требованиям СанПиН 2.1.4.1175-02.</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Централизованное водоснабжение обеспечивается из 5 подземных источников, представленными 5-ю башнями. Водозаборы построены в 1969,1985 и 1986 году.</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Система водоснабжения образования принята с учетом его развития на расчетный срок – 2043 г. 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Расчёт общего водопотребления выполнен в соответствии решением Управления Алтайского края по государственному регулированию цен и тарифов №54 от 28 апреля 2018 года «Об утверждении нормативов потребления коммунальных услуг по холодному (горячему) водоснабжению, водоотведению в жилых помещениях на территории Алтайского края».</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rPr>
        <w:t xml:space="preserve">Норма потребления воды </w:t>
      </w:r>
      <w:r>
        <w:rPr>
          <w:rFonts w:ascii="Times New Roman" w:hAnsi="Times New Roman" w:eastAsia="Times New Roman"/>
          <w:sz w:val="28"/>
          <w:spacing w:val="1"/>
        </w:rPr>
        <w:t>с учетом увеличения водопотребления к расчетному сроку за счет повышения степени благоустройства зданий, уровня жизни населения</w:t>
      </w:r>
      <w:r>
        <w:rPr>
          <w:rFonts w:ascii="Times New Roman" w:hAnsi="Times New Roman" w:eastAsia="Times New Roman"/>
          <w:sz w:val="28"/>
        </w:rPr>
        <w:t xml:space="preserve"> принята в количестве 250 л/сут на 1 жителя</w:t>
      </w:r>
      <w:r>
        <w:rPr>
          <w:rFonts w:ascii="Times New Roman" w:hAnsi="Times New Roman" w:eastAsia="Times New Roman"/>
          <w:sz w:val="28"/>
          <w:spacing w:val="1"/>
        </w:rPr>
        <w:t>.</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rPr>
        <w:t xml:space="preserve">Расчетный суточный расход воды на хозяйственно – питьевые нужды </w:t>
      </w:r>
      <w:r>
        <w:rPr>
          <w:rFonts w:ascii="Times New Roman" w:hAnsi="Times New Roman" w:eastAsia="Times New Roman"/>
          <w:sz w:val="28"/>
          <w:spacing w:val="1"/>
        </w:rPr>
        <w:t>составляет 928,8м3/сут.</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Трубопроводы, арматура и колодцы выполнены из современных материалов. Водопроводная сеть выполнена из полиэтиленовых труб ГОСТ 18599-2001 «Трубы напорные из полиэтилена. Технические условия» диаметрами до 110 мм. Диаметры водопроводной сети рассчитаны из условия пропуска расчетного расхода (хозяйственно-питьевой и противопожарной) с оптимальной скоростью. Прокладка - ниже глубины промерзания. Трубы уложить в каналах в кольцевой тепловой изоляции. </w:t>
      </w:r>
    </w:p>
    <w:p>
      <w:pPr>
        <w:ind w:left="0" w:firstLine="709"/>
        <w:spacing w:line="276" w:lineRule="auto"/>
        <w:jc w:val="both"/>
        <w:widowControl/>
        <w:rPr>
          <w:rFonts w:ascii="Times New Roman" w:hAnsi="Times New Roman" w:eastAsia="Times New Roman"/>
          <w:sz w:val="28"/>
        </w:rPr>
      </w:pPr>
      <w:r>
        <w:rPr>
          <w:rFonts w:ascii="Times New Roman" w:hAnsi="Times New Roman" w:eastAsia="Times New Roman"/>
          <w:sz w:val="28"/>
        </w:rPr>
        <w:t>Нормы расхода воды на пожаротушение приняты по СП 8.13130.2020 «Системы противопожарной защиты. Наружное противопожарное водоснабжение. Требования пожарной безопасности» и СП 10.13130.2020 «Системы противопожарной защиты. Внутренний противопожарный водопровод».</w:t>
      </w:r>
    </w:p>
    <w:p>
      <w:pPr>
        <w:ind w:left="0" w:firstLine="709"/>
        <w:spacing w:line="276" w:lineRule="auto"/>
        <w:widowControl/>
        <w:contextualSpacing/>
        <w:rPr>
          <w:rFonts w:ascii="Times New Roman" w:hAnsi="Times New Roman" w:eastAsia="Times New Roman"/>
          <w:sz w:val="28"/>
        </w:rPr>
      </w:pPr>
      <w:r>
        <w:rPr>
          <w:rFonts w:ascii="Times New Roman" w:hAnsi="Times New Roman" w:eastAsia="Times New Roman"/>
          <w:sz w:val="28"/>
        </w:rPr>
        <w:t xml:space="preserve">Продолжительность тушения пожара принимается равной 3 часам. </w:t>
      </w:r>
    </w:p>
    <w:p>
      <w:pPr>
        <w:ind w:left="0" w:firstLine="709"/>
        <w:spacing w:line="276" w:lineRule="auto"/>
        <w:widowControl/>
        <w:contextualSpacing/>
        <w:rPr>
          <w:rFonts w:ascii="Times New Roman" w:hAnsi="Times New Roman" w:eastAsia="Times New Roman"/>
          <w:sz w:val="28"/>
        </w:rPr>
      </w:pPr>
      <w:r>
        <w:rPr>
          <w:rFonts w:ascii="Times New Roman" w:hAnsi="Times New Roman" w:eastAsia="Times New Roman"/>
          <w:sz w:val="28"/>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pPr>
        <w:ind w:left="0" w:firstLine="709"/>
        <w:spacing w:line="276" w:lineRule="auto"/>
        <w:widowControl/>
        <w:contextualSpacing/>
        <w:rPr>
          <w:rFonts w:ascii="Times New Roman" w:hAnsi="Times New Roman" w:eastAsia="Times New Roman"/>
          <w:sz w:val="28"/>
        </w:rPr>
      </w:pPr>
      <w:r>
        <w:rPr>
          <w:rFonts w:ascii="Times New Roman" w:hAnsi="Times New Roman" w:eastAsia="Times New Roman"/>
          <w:sz w:val="28"/>
        </w:rPr>
        <w:t xml:space="preserve"> Расчетный расход воды на пожаротушение принят 20 л/с, в том числе: на внутреннее пожаротушение – 5 л/с, на наружное пожаротушение – 15 л/с. </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Для водозабора устанавливается зона строгого режима с целью обеспечения санитарной надёжности. На территории зоны должны быть проведены все мероприятия в соответствии с требованиями СанПиН 2.1.4.1110-02.</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Для предохранения источников хозяйственно-питьевого водоснабжения от возможных загрязнений на всех скважинах предусматривается организация зон санитарной охраны в составе трех поясов.</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В первый пояс зон санитарной охраны подземных источников включается территория в радиусе 30м от каждой скважины или от крайних скважин. Территория первого пояса ограждается и благоустраивается; запрещается пребывание на ней лиц, не работающих на головных сооружениях. </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На территории первого пояса запрещается:</w:t>
      </w:r>
    </w:p>
    <w:p>
      <w:pPr>
        <w:ind w:left="0" w:firstLine="709" w:right="-285"/>
        <w:spacing w:line="276" w:lineRule="auto"/>
        <w:numPr>
          <w:numId w:val="42"/>
        </w:numPr>
        <w:jc w:val="both"/>
        <w:widowControl/>
        <w:rPr>
          <w:rFonts w:ascii="Times New Roman" w:hAnsi="Times New Roman" w:eastAsia="Times New Roman"/>
          <w:sz w:val="28"/>
          <w:spacing w:val="1"/>
        </w:rPr>
      </w:pPr>
      <w:r>
        <w:rPr>
          <w:rFonts w:ascii="Times New Roman" w:hAnsi="Times New Roman" w:eastAsia="Times New Roman"/>
          <w:sz w:val="28"/>
          <w:spacing w:val="1"/>
        </w:rPr>
        <w:t>посадка высокоствольных деревьев;</w:t>
      </w:r>
    </w:p>
    <w:p>
      <w:pPr>
        <w:ind w:left="0" w:firstLine="709" w:right="-285"/>
        <w:spacing w:line="276" w:lineRule="auto"/>
        <w:numPr>
          <w:numId w:val="42"/>
        </w:numPr>
        <w:jc w:val="both"/>
        <w:widowControl/>
        <w:rPr>
          <w:rFonts w:ascii="Times New Roman" w:hAnsi="Times New Roman" w:eastAsia="Times New Roman"/>
          <w:sz w:val="28"/>
          <w:spacing w:val="1"/>
        </w:rPr>
      </w:pPr>
      <w:r>
        <w:rPr>
          <w:rFonts w:ascii="Times New Roman" w:hAnsi="Times New Roman" w:eastAsia="Times New Roman"/>
          <w:sz w:val="28"/>
          <w:spacing w:val="1"/>
        </w:rPr>
        <w:t>все виды строительства, не имеющего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pPr>
        <w:ind w:left="0" w:firstLine="709" w:right="-285"/>
        <w:spacing w:line="276" w:lineRule="auto"/>
        <w:numPr>
          <w:numId w:val="42"/>
        </w:numPr>
        <w:jc w:val="both"/>
        <w:widowControl/>
        <w:rPr>
          <w:rFonts w:ascii="Times New Roman" w:hAnsi="Times New Roman" w:eastAsia="Times New Roman"/>
          <w:sz w:val="28"/>
          <w:spacing w:val="1"/>
        </w:rPr>
      </w:pPr>
      <w:r>
        <w:rPr>
          <w:rFonts w:ascii="Times New Roman" w:hAnsi="Times New Roman" w:eastAsia="Times New Roman"/>
          <w:sz w:val="28"/>
          <w:spacing w:val="1"/>
        </w:rPr>
        <w:t>размещение жилых и общественных зданий.</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В зону второго и третьего поясов подземных источников на основе специальных изысканий включаются территории, обеспечивающие надежную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 2002г». Границы 2-го и 3-го поясов определяются на основе специальных расчетов. Мероприятия по второму и третьему поясам:</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бурение новых скважин и новое строительство, связанное с нарушением почвенного покрова, производится при обязательном согласовании с органами Роспотребнадзора, органами и учреждениями экологического и геологического контроля;</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выполнение мероприятий по санитарному благоустройству территории населенного пункта (оборудование канализацией, устройство водонепроницаемых выгребов, организация отвода поверхностного стока и др.).</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На территории второго и третьего поясов запрещается:</w:t>
      </w:r>
    </w:p>
    <w:p>
      <w:pPr>
        <w:ind w:left="0" w:firstLine="709" w:right="-285"/>
        <w:spacing w:line="276" w:lineRule="auto"/>
        <w:numPr>
          <w:numId w:val="40"/>
        </w:numPr>
        <w:jc w:val="both"/>
        <w:widowControl/>
        <w:rPr>
          <w:rFonts w:ascii="Times New Roman" w:hAnsi="Times New Roman" w:eastAsia="Times New Roman"/>
          <w:sz w:val="28"/>
          <w:spacing w:val="1"/>
        </w:rPr>
      </w:pPr>
      <w:r>
        <w:rPr>
          <w:rFonts w:ascii="Times New Roman" w:hAnsi="Times New Roman" w:eastAsia="Times New Roman"/>
          <w:sz w:val="28"/>
          <w:spacing w:val="1"/>
        </w:rPr>
        <w:t>закачка отработанных вод в подземные горизонты, подземного складирования твердых отходов и разработки недр земли;</w:t>
      </w:r>
    </w:p>
    <w:p>
      <w:pPr>
        <w:ind w:left="0" w:firstLine="709" w:right="-285"/>
        <w:spacing w:line="276" w:lineRule="auto"/>
        <w:numPr>
          <w:numId w:val="40"/>
        </w:numPr>
        <w:jc w:val="both"/>
        <w:widowControl/>
        <w:rPr>
          <w:rFonts w:ascii="Times New Roman" w:hAnsi="Times New Roman" w:eastAsia="Times New Roman"/>
          <w:sz w:val="28"/>
          <w:spacing w:val="1"/>
        </w:rPr>
      </w:pPr>
      <w:r>
        <w:rPr>
          <w:rFonts w:ascii="Times New Roman" w:hAnsi="Times New Roman" w:eastAsia="Times New Roman"/>
          <w:sz w:val="28"/>
          <w:spacing w:val="1"/>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pPr>
        <w:ind w:left="0" w:firstLine="709" w:right="-285"/>
        <w:spacing w:line="276" w:lineRule="auto"/>
        <w:numPr>
          <w:numId w:val="40"/>
        </w:numPr>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применение удобрений и ядохимикатов;                                                                                                   </w:t>
      </w:r>
    </w:p>
    <w:p>
      <w:pPr>
        <w:ind w:left="0" w:firstLine="709" w:right="-285"/>
        <w:spacing w:line="276" w:lineRule="auto"/>
        <w:numPr>
          <w:numId w:val="40"/>
        </w:numPr>
        <w:jc w:val="both"/>
        <w:widowControl/>
        <w:rPr>
          <w:rFonts w:ascii="Times New Roman" w:hAnsi="Times New Roman" w:eastAsia="Times New Roman"/>
          <w:sz w:val="28"/>
          <w:spacing w:val="1"/>
        </w:rPr>
      </w:pPr>
      <w:r>
        <w:rPr>
          <w:rFonts w:ascii="Times New Roman" w:hAnsi="Times New Roman" w:eastAsia="Times New Roman"/>
          <w:sz w:val="28"/>
          <w:spacing w:val="1"/>
        </w:rPr>
        <w:t>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органами и учреждениями государственного экологического и геологического контроля.</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Проектом предлагается на расчетный срок выполнить реконструкцию (модернизация) существующих водопроводных сетей, </w:t>
      </w:r>
      <w:r>
        <w:rPr>
          <w:rFonts w:ascii="Times New Roman" w:hAnsi="Times New Roman" w:eastAsia="Times New Roman"/>
          <w:sz w:val="28"/>
        </w:rPr>
        <w:t>строительство артезианской скважины и водонапорной башни.</w:t>
      </w:r>
    </w:p>
    <w:p>
      <w:pPr>
        <w:ind w:left="0" w:firstLine="709" w:right="-285"/>
        <w:spacing w:line="276" w:lineRule="auto"/>
        <w:jc w:val="both"/>
        <w:widowControl/>
        <w:rPr>
          <w:rFonts w:ascii="Times New Roman" w:hAnsi="Times New Roman" w:eastAsia="Times New Roman"/>
          <w:sz w:val="28"/>
          <w:spacing w:val="1"/>
        </w:rPr>
      </w:pPr>
      <w:r>
        <w:rPr>
          <w:rFonts w:ascii="Times New Roman" w:hAnsi="Times New Roman" w:eastAsia="Times New Roman"/>
          <w:sz w:val="28"/>
          <w:spacing w:val="1"/>
        </w:rPr>
        <w:t xml:space="preserve">Строительство водопроводных сетей </w:t>
      </w:r>
      <w:r>
        <w:rPr>
          <w:rFonts w:ascii="Times New Roman" w:hAnsi="Times New Roman" w:eastAsia="Times New Roman"/>
          <w:sz w:val="28"/>
        </w:rPr>
        <w:t>из труб полиэтиленовых по ГОСТ 15899 – 2001</w:t>
      </w:r>
      <w:r>
        <w:rPr>
          <w:rFonts w:ascii="Times New Roman" w:hAnsi="Times New Roman" w:eastAsia="Times New Roman"/>
          <w:sz w:val="28"/>
          <w:spacing w:val="1"/>
        </w:rPr>
        <w:t xml:space="preserve"> в зонах перспективной застройки.</w:t>
      </w:r>
    </w:p>
    <w:p>
      <w:pPr>
        <w:ind w:left="0" w:firstLine="709"/>
        <w:spacing w:line="276" w:lineRule="auto"/>
        <w:widowControl/>
        <w:rPr>
          <w:rFonts w:ascii="Times New Roman" w:hAnsi="Times New Roman" w:eastAsia="Times New Roman"/>
          <w:sz w:val="28"/>
        </w:rPr>
      </w:pP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3.2.7.2 Водоотведение (канализация)</w:t>
      </w:r>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Водоотведение хоз. - бытовых сточных вод осуществляется от:</w:t>
      </w:r>
    </w:p>
    <w:p>
      <w:pPr>
        <w:ind w:left="0" w:firstLine="567"/>
        <w:widowControl/>
        <w:rPr>
          <w:rFonts w:ascii="Times New Roman" w:hAnsi="Times New Roman" w:eastAsia="Times New Roman"/>
          <w:sz w:val="28"/>
        </w:rPr>
      </w:pPr>
      <w:r>
        <w:rPr>
          <w:rFonts w:ascii="Times New Roman" w:hAnsi="Times New Roman" w:eastAsia="Times New Roman"/>
          <w:sz w:val="28"/>
        </w:rPr>
        <w:t>- население района,</w:t>
      </w:r>
    </w:p>
    <w:p>
      <w:pPr>
        <w:ind w:left="0" w:firstLine="567"/>
        <w:widowControl/>
        <w:rPr>
          <w:rFonts w:ascii="Times New Roman" w:hAnsi="Times New Roman" w:eastAsia="Times New Roman"/>
          <w:sz w:val="28"/>
        </w:rPr>
      </w:pPr>
      <w:r>
        <w:rPr>
          <w:rFonts w:ascii="Times New Roman" w:hAnsi="Times New Roman" w:eastAsia="Times New Roman"/>
          <w:sz w:val="28"/>
        </w:rPr>
        <w:t>- объекты общественного, социально-культурного назначения.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Объемы водоотведения составят: на расчетный срок </w:t>
      </w:r>
      <w:r>
        <w:rPr>
          <w:rFonts w:ascii="Times New Roman" w:hAnsi="Times New Roman" w:eastAsia="Times New Roman"/>
          <w:sz w:val="28"/>
          <w:spacing w:val="1"/>
        </w:rPr>
        <w:t>928,8м3/сут</w:t>
      </w:r>
      <w:r>
        <w:rPr>
          <w:rFonts w:ascii="Times New Roman" w:hAnsi="Times New Roman" w:eastAsia="Times New Roman"/>
          <w:sz w:val="28"/>
        </w:rPr>
        <w:t>.</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Для канализования хозяйственно-бытовых сточных вод проектом предлагается строительство централизованной сети канализации, с последующим отводом сточных вод на планируемые канализационные очистные сооружения (КОС). Проектом предлагается в пониженных участках строительство канализационных насосных станций (КНС). В местах присоединений, изменения уклонов, на углах поворота и на прямых устанавливаются смотровые колодцы по т.пр. 902-09-22.84. В проекте рассматриваются только магистральные сети.</w:t>
      </w:r>
    </w:p>
    <w:p>
      <w:pPr>
        <w:ind w:left="0" w:firstLine="567"/>
        <w:jc w:val="both"/>
        <w:widowControl/>
        <w:suppressAutoHyphens/>
        <w:rPr>
          <w:rFonts w:ascii="Times New Roman" w:hAnsi="Times New Roman" w:eastAsia="Times New Roman"/>
          <w:sz w:val="28"/>
        </w:rPr>
      </w:pPr>
      <w:r>
        <w:rPr>
          <w:rFonts w:ascii="Times New Roman" w:hAnsi="Times New Roman" w:eastAsia="Times New Roman"/>
          <w:sz w:val="28"/>
        </w:rPr>
        <w:t>В индивидуальной жилой застройке проектом предлагается выполнить строительство герметично оборудованных выгребов и септиков, с последующей их откачкой и вывозом специализированным транспортом на канализационные очистные сооружения.</w:t>
      </w:r>
    </w:p>
    <w:p>
      <w:pPr>
        <w:ind w:left="0" w:firstLine="567"/>
        <w:jc w:val="both"/>
        <w:widowControl/>
        <w:suppressAutoHyphens/>
        <w:rPr>
          <w:rFonts w:ascii="Times New Roman" w:hAnsi="Times New Roman" w:eastAsia="Times New Roman"/>
          <w:sz w:val="28"/>
        </w:rPr>
      </w:pP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3.2.7.3 Теплоснабжение</w:t>
      </w:r>
    </w:p>
    <w:p>
      <w:pPr>
        <w:jc w:val="center"/>
        <w:widowControl/>
        <w:rPr>
          <w:rFonts w:ascii="Times New Roman" w:hAnsi="Times New Roman" w:eastAsia="Times New Roman"/>
          <w:sz w:val="28"/>
        </w:rPr>
      </w:pPr>
    </w:p>
    <w:p>
      <w:pPr>
        <w:ind w:left="0" w:firstLine="567"/>
        <w:jc w:val="both"/>
        <w:widowControl/>
        <w:rPr>
          <w:rFonts w:ascii="Times New Roman" w:hAnsi="Times New Roman" w:eastAsia="Times New Roman"/>
          <w:sz w:val="28"/>
        </w:rPr>
      </w:pPr>
      <w:r>
        <w:rPr>
          <w:rFonts w:ascii="Times New Roman" w:hAnsi="Times New Roman" w:eastAsia="Times New Roman"/>
          <w:sz w:val="28"/>
        </w:rPr>
        <w:t>Для качественного и надежного обеспечения населения теплом необходимо регулярно проводить своевременный капитальный ремонт сетей и модернизацию котельного оборудования.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Расчетные расходы тепла на отопление, вентиляцию и горячее водоснабжение потребителей определены по укрупненным показателям согласно СП 124.13330.2012 «Тепловые сети. Актуализированная редакция СНиП 41-02-2003» и СП 30.13330.2016 «Внутренний водопровод и канализация зданий. Актуализированная редакция СНиП 2.04.01-85*» с учетом технико-экономических показателей.</w:t>
      </w:r>
    </w:p>
    <w:p>
      <w:pPr>
        <w:ind w:left="0" w:firstLine="567"/>
        <w:jc w:val="both"/>
        <w:widowControl/>
        <w:rPr>
          <w:rFonts w:ascii="Times New Roman" w:hAnsi="Times New Roman" w:eastAsia="Times New Roman"/>
          <w:sz w:val="28"/>
        </w:rPr>
      </w:pPr>
      <w:r>
        <w:rPr>
          <w:rFonts w:ascii="Times New Roman" w:hAnsi="Times New Roman" w:eastAsia="Times New Roman"/>
          <w:sz w:val="28"/>
        </w:rPr>
        <w:t>Тепловые нагрузки объектов приняты по укрупненным показателям в соответствии с рекомендациями «Приказ Министерства строительства и жилищно-коммунального хозяйства Российской Федерации от 17.03.2014 N 99/пр «Об утверждении Методики осуществления коммерческого учета тепловой энергии, теплоносителя».</w:t>
      </w:r>
    </w:p>
    <w:p>
      <w:pPr>
        <w:ind w:left="0" w:firstLine="567"/>
        <w:jc w:val="both"/>
        <w:widowControl/>
        <w:rPr>
          <w:rFonts w:ascii="Times New Roman" w:hAnsi="Times New Roman" w:eastAsia="Times New Roman"/>
          <w:sz w:val="28"/>
        </w:rPr>
      </w:pPr>
      <w:r>
        <w:rPr>
          <w:rFonts w:ascii="Times New Roman" w:hAnsi="Times New Roman" w:eastAsia="Times New Roman"/>
          <w:sz w:val="28"/>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pPr>
        <w:ind w:left="0" w:firstLine="567"/>
        <w:jc w:val="both"/>
        <w:widowControl/>
        <w:rPr>
          <w:rFonts w:ascii="Times New Roman" w:hAnsi="Times New Roman" w:eastAsia="Times New Roman"/>
          <w:sz w:val="28"/>
        </w:rPr>
      </w:pPr>
      <w:r>
        <w:rPr>
          <w:rFonts w:ascii="Times New Roman" w:hAnsi="Times New Roman" w:eastAsia="Times New Roman"/>
          <w:sz w:val="28"/>
        </w:rPr>
        <w:t>Объем теплоснабжения составляет: на расчетный срок 11,228 МВт (9,654 Гкал/час), с учётом объектов, отапливаемых индивидуальными отопительными печами.</w:t>
      </w:r>
    </w:p>
    <w:p>
      <w:pPr>
        <w:ind w:left="0" w:firstLine="567"/>
        <w:jc w:val="both"/>
        <w:widowControl/>
        <w:rPr>
          <w:rFonts w:ascii="Times New Roman" w:hAnsi="Times New Roman" w:eastAsia="Times New Roman"/>
          <w:sz w:val="28"/>
        </w:rPr>
      </w:pPr>
      <w:r>
        <w:rPr>
          <w:rFonts w:ascii="Times New Roman" w:hAnsi="Times New Roman" w:eastAsia="Times New Roman"/>
          <w:sz w:val="28"/>
        </w:rPr>
        <w:t>Сохраняется существующая схема теплоснабжения.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w:t>
      </w: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3.2.7.4 Электроснабжение</w:t>
      </w:r>
    </w:p>
    <w:p>
      <w:pPr>
        <w:ind w:left="0" w:firstLine="567"/>
        <w:jc w:val="both"/>
        <w:widowControl/>
        <w:rPr>
          <w:rFonts w:ascii="Times New Roman" w:hAnsi="Times New Roman" w:eastAsia="Times New Roman"/>
          <w:sz w:val="28"/>
        </w:rPr>
      </w:pPr>
      <w:r>
        <w:rPr>
          <w:rFonts w:ascii="Times New Roman" w:hAnsi="Times New Roman" w:eastAsia="Times New Roman"/>
          <w:sz w:val="28"/>
        </w:rPr>
        <w:t> </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(СНиП 2.07.01-89* прил.12) и в соответствии с РД 34.20.185-94. Расчёт учитывает электропотребление жилыми и общественными зданиями, предприятиями коммунального обслуживания, наружным освещением, системами водообеспечения, водоотведения и теплоснабжения, а также затраты на содержание приусадебных хозяйств населённых пунктов. </w:t>
      </w:r>
    </w:p>
    <w:p>
      <w:pPr>
        <w:ind w:left="0" w:firstLine="567"/>
        <w:jc w:val="both"/>
        <w:widowControl/>
        <w:rPr>
          <w:rFonts w:ascii="Times New Roman" w:hAnsi="Times New Roman" w:eastAsia="Times New Roman"/>
          <w:sz w:val="28"/>
        </w:rPr>
      </w:pPr>
      <w:r>
        <w:rPr>
          <w:rFonts w:ascii="Times New Roman" w:hAnsi="Times New Roman" w:eastAsia="Times New Roman"/>
          <w:sz w:val="28"/>
        </w:rPr>
        <w:t>Электроснабжение сельсовета осуществляется от РЭС, расположенного в южной части поселения. Электрическими плитами оборудованы более 70% населения с. Шелаболиха.</w:t>
      </w:r>
    </w:p>
    <w:p>
      <w:pPr>
        <w:ind w:left="0" w:firstLine="567"/>
        <w:jc w:val="both"/>
        <w:widowControl/>
        <w:rPr>
          <w:rFonts w:ascii="Times New Roman" w:hAnsi="Times New Roman" w:eastAsia="Times New Roman"/>
          <w:sz w:val="28"/>
        </w:rPr>
      </w:pPr>
      <w:r>
        <w:rPr>
          <w:rFonts w:ascii="Times New Roman" w:hAnsi="Times New Roman" w:eastAsia="Times New Roman"/>
          <w:sz w:val="28"/>
        </w:rPr>
        <w:t>Для надёжного обеспечения электроэнергией потребителей предусмотрены следующие мероприятия по электроснабжению:</w:t>
      </w:r>
    </w:p>
    <w:p>
      <w:pPr>
        <w:ind w:left="0" w:firstLine="567"/>
        <w:jc w:val="both"/>
        <w:widowControl/>
        <w:rPr>
          <w:rFonts w:ascii="Times New Roman" w:hAnsi="Times New Roman" w:eastAsia="Times New Roman"/>
          <w:sz w:val="28"/>
        </w:rPr>
      </w:pPr>
      <w:r>
        <w:rPr>
          <w:rFonts w:ascii="Times New Roman" w:hAnsi="Times New Roman" w:eastAsia="Times New Roman"/>
          <w:sz w:val="28"/>
        </w:rPr>
        <w:t xml:space="preserve">- реконструкция морально и физически устаревшего оборудования, опор, воздушных линий; </w:t>
      </w:r>
    </w:p>
    <w:p>
      <w:pPr>
        <w:ind w:left="0" w:firstLine="567"/>
        <w:jc w:val="both"/>
        <w:widowControl/>
        <w:rPr>
          <w:rFonts w:ascii="Times New Roman" w:hAnsi="Times New Roman" w:eastAsia="Times New Roman"/>
          <w:sz w:val="28"/>
        </w:rPr>
      </w:pPr>
      <w:r>
        <w:rPr>
          <w:rFonts w:ascii="Times New Roman" w:hAnsi="Times New Roman" w:eastAsia="Times New Roman"/>
          <w:sz w:val="28"/>
        </w:rPr>
        <w:t>- ремонт и реконструкция существующих КТП до необходимой мощности;</w:t>
      </w:r>
    </w:p>
    <w:p>
      <w:pPr>
        <w:ind w:left="0" w:firstLine="567"/>
        <w:jc w:val="both"/>
        <w:widowControl/>
        <w:rPr>
          <w:rFonts w:ascii="Times New Roman" w:hAnsi="Times New Roman" w:eastAsia="Times New Roman"/>
          <w:sz w:val="28"/>
        </w:rPr>
      </w:pPr>
      <w:r>
        <w:rPr>
          <w:rFonts w:ascii="Times New Roman" w:hAnsi="Times New Roman" w:eastAsia="Times New Roman"/>
          <w:sz w:val="28"/>
        </w:rPr>
        <w:t>- прокладка сетей 0,4 кВ в районы новой застройки.</w:t>
      </w:r>
    </w:p>
    <w:p>
      <w:pPr>
        <w:ind w:left="0" w:firstLine="567"/>
        <w:jc w:val="both"/>
        <w:widowControl/>
        <w:rPr>
          <w:rFonts w:ascii="Times New Roman" w:hAnsi="Times New Roman" w:eastAsia="Times New Roman"/>
          <w:sz w:val="28"/>
        </w:rPr>
      </w:pPr>
      <w:r>
        <w:rPr>
          <w:rFonts w:ascii="Times New Roman" w:hAnsi="Times New Roman" w:eastAsia="Times New Roman"/>
          <w:sz w:val="28"/>
        </w:rPr>
        <w:t>Места проведения ремонтов уточнить на последующих стадиях проектирования.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Основные объекты электроснабжения – жилая застройка, объекты общественно – делового назначения. Расчетная электрическая нагрузка по жилью и объектам соцкультбыта определена по укрупненным показателям.</w:t>
      </w:r>
    </w:p>
    <w:p>
      <w:pPr>
        <w:ind w:left="0" w:firstLine="567"/>
        <w:jc w:val="both"/>
        <w:widowControl/>
        <w:rPr>
          <w:rFonts w:ascii="Times New Roman" w:hAnsi="Times New Roman" w:eastAsia="Times New Roman"/>
          <w:sz w:val="28"/>
        </w:rPr>
      </w:pPr>
      <w:r>
        <w:rPr>
          <w:rFonts w:ascii="Times New Roman" w:hAnsi="Times New Roman" w:eastAsia="Times New Roman"/>
          <w:sz w:val="28"/>
        </w:rPr>
        <w:t>Расчетная электрическая нагрузка на расчетный срок составляет 4422 кВт.</w:t>
      </w:r>
    </w:p>
    <w:p>
      <w:pPr>
        <w:ind w:left="0" w:firstLine="567"/>
        <w:jc w:val="both"/>
        <w:widowControl/>
        <w:rPr>
          <w:rFonts w:ascii="Times New Roman" w:hAnsi="Times New Roman" w:eastAsia="Times New Roman"/>
          <w:sz w:val="28"/>
        </w:rPr>
      </w:pPr>
      <w:r>
        <w:rPr>
          <w:rFonts w:ascii="Times New Roman" w:hAnsi="Times New Roman" w:eastAsia="Times New Roman"/>
          <w:sz w:val="28"/>
        </w:rPr>
        <w:t>Сохраняется существующая схема электроснабжения.</w:t>
      </w:r>
    </w:p>
    <w:p>
      <w:pPr>
        <w:ind w:left="0" w:firstLine="567"/>
        <w:widowControl/>
        <w:rPr>
          <w:rFonts w:ascii="Times New Roman" w:hAnsi="Times New Roman" w:eastAsia="Times New Roman"/>
          <w:sz w:val="28"/>
        </w:rPr>
      </w:pPr>
      <w:r>
        <w:rPr>
          <w:rFonts w:ascii="Times New Roman" w:hAnsi="Times New Roman" w:eastAsia="Times New Roman"/>
          <w:sz w:val="28"/>
        </w:rPr>
        <w:t>Для энергоснабжения проектируемых кварталов жилой застройки проектируются ТП 6/0,4 кВ и ЛЭП 10 кВ.</w:t>
      </w:r>
    </w:p>
    <w:p>
      <w:pPr>
        <w:ind w:left="0" w:firstLine="567"/>
        <w:jc w:val="both"/>
        <w:widowControl/>
        <w:rPr>
          <w:rFonts w:ascii="Times New Roman" w:hAnsi="Times New Roman" w:eastAsia="Times New Roman"/>
          <w:sz w:val="28"/>
        </w:rPr>
      </w:pPr>
      <w:r>
        <w:rPr>
          <w:rFonts w:ascii="Times New Roman" w:hAnsi="Times New Roman" w:eastAsia="Times New Roman"/>
          <w:sz w:val="28"/>
        </w:rPr>
        <w:t>Подключение новых абонентов выполнить от существующих сетей.</w:t>
      </w:r>
    </w:p>
    <w:p>
      <w:pPr>
        <w:ind w:left="0" w:firstLine="567"/>
        <w:widowControl/>
        <w:rPr>
          <w:rFonts w:ascii="Times New Roman" w:hAnsi="Times New Roman" w:eastAsia="Times New Roman"/>
          <w:sz w:val="28"/>
          <w:highlight w:val="yellow"/>
        </w:rPr>
      </w:pP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3.2.7.5 Газоснабжение</w:t>
      </w:r>
    </w:p>
    <w:p>
      <w:pPr>
        <w:ind w:left="0" w:firstLine="567" w:right="-1"/>
        <w:jc w:val="both"/>
        <w:widowControl/>
        <w:suppressAutoHyphens/>
        <w:rPr>
          <w:rFonts w:ascii="Times New Roman" w:hAnsi="Times New Roman" w:eastAsia="Times New Roman"/>
          <w:sz w:val="28"/>
        </w:rPr>
      </w:pP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Проектом не предусматривается строительство магистральных и межпоселковых распределительных газопроводов.</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Согласно перспективному развитию сельских территорий Шелаболихинского района газификация в с. Шелаболиха не планируется.</w:t>
      </w:r>
    </w:p>
    <w:p>
      <w:pPr>
        <w:ind w:left="0" w:firstLine="567" w:right="-1"/>
        <w:jc w:val="both"/>
        <w:widowControl/>
        <w:suppressAutoHyphens/>
        <w:rPr>
          <w:rFonts w:ascii="Times New Roman" w:hAnsi="Times New Roman" w:eastAsia="Times New Roman"/>
          <w:sz w:val="28"/>
        </w:rPr>
      </w:pP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3.2.7.6 Трубопроводный транспорт</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xml:space="preserve">          </w:t>
        <w:tab/>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xml:space="preserve">Не предусматривается строительство объектов трубопроводного транспорта. </w:t>
      </w:r>
    </w:p>
    <w:p>
      <w:pPr>
        <w:ind w:left="0" w:firstLine="567" w:right="-1"/>
        <w:jc w:val="both"/>
        <w:widowControl/>
        <w:suppressAutoHyphens/>
        <w:rPr>
          <w:rFonts w:ascii="Times New Roman" w:hAnsi="Times New Roman" w:eastAsia="Times New Roman"/>
          <w:sz w:val="28"/>
        </w:rPr>
      </w:pPr>
    </w:p>
    <w:p>
      <w:pPr>
        <w:ind w:left="0" w:firstLine="567"/>
        <w:keepNext/>
        <w:keepLines/>
        <w:widowControl/>
        <w:outlineLvl w:val="5"/>
        <w:rPr>
          <w:rFonts w:ascii="Times New Roman" w:hAnsi="Times New Roman" w:eastAsia="Times New Roman"/>
          <w:sz w:val="28"/>
          <w:b/>
        </w:rPr>
      </w:pPr>
      <w:r>
        <w:rPr>
          <w:rFonts w:ascii="Times New Roman" w:hAnsi="Times New Roman" w:eastAsia="Times New Roman"/>
          <w:sz w:val="28"/>
          <w:b/>
        </w:rPr>
        <w:t>3.2.7.7 Связь и информатизация</w:t>
      </w:r>
    </w:p>
    <w:p>
      <w:pPr>
        <w:ind w:left="0" w:firstLine="567"/>
        <w:jc w:val="both"/>
        <w:widowControl/>
        <w:rPr>
          <w:rFonts w:ascii="Times New Roman" w:hAnsi="Times New Roman" w:eastAsia="Times New Roman"/>
          <w:sz w:val="28"/>
        </w:rPr>
      </w:pPr>
      <w:r>
        <w:rPr>
          <w:rFonts w:ascii="Times New Roman" w:hAnsi="Times New Roman" w:eastAsia="Times New Roman"/>
          <w:sz w:val="28"/>
        </w:rPr>
        <w:t> </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xml:space="preserve">Основными направлениями развития инфраструктуры телефонизации в селе Шелаболиха являются: </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обеспечение услугами объектов нового строительства;</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увеличение пропускной способности линий связи и коммуникационных устройств;</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расширение ассортимента и повышение качества услуг связи;</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 реконструкция устаревших и изношенных объектов и сооружений связи.</w:t>
      </w:r>
    </w:p>
    <w:p>
      <w:pPr>
        <w:ind w:left="0" w:firstLine="567" w:right="-1"/>
        <w:jc w:val="both"/>
        <w:widowControl/>
        <w:suppressAutoHyphens/>
        <w:rPr>
          <w:rFonts w:ascii="Times New Roman" w:hAnsi="Times New Roman" w:eastAsia="Times New Roman"/>
          <w:sz w:val="28"/>
        </w:rPr>
      </w:pPr>
      <w:r>
        <w:rPr>
          <w:rFonts w:ascii="Times New Roman" w:hAnsi="Times New Roman" w:eastAsia="Times New Roman"/>
          <w:sz w:val="28"/>
        </w:rPr>
        <w:t>С высокими возможностями пользования услугами сотовой связи большого спроса на установку стационарных телефонов у населения нет.</w:t>
      </w:r>
    </w:p>
    <w:p>
      <w:pPr>
        <w:ind w:left="0" w:firstLine="567"/>
        <w:jc w:val="both"/>
        <w:widowControl/>
        <w:rPr>
          <w:rFonts w:ascii="Times New Roman" w:hAnsi="Times New Roman" w:eastAsia="Times New Roman"/>
          <w:sz w:val="28"/>
        </w:rPr>
      </w:pPr>
      <w:r>
        <w:rPr>
          <w:rFonts w:ascii="Times New Roman" w:hAnsi="Times New Roman" w:eastAsia="Times New Roman"/>
          <w:sz w:val="28"/>
        </w:rPr>
        <w:t>Сохраняется существующая схема связи.</w:t>
      </w:r>
    </w:p>
    <w:p>
      <w:pPr>
        <w:ind w:left="0" w:firstLine="567"/>
        <w:jc w:val="both"/>
        <w:widowControl/>
        <w:rPr>
          <w:rFonts w:ascii="Times New Roman" w:hAnsi="Times New Roman" w:eastAsia="Times New Roman"/>
          <w:sz w:val="28"/>
        </w:rPr>
      </w:pPr>
      <w:r>
        <w:rPr>
          <w:rFonts w:ascii="Times New Roman" w:hAnsi="Times New Roman" w:eastAsia="Times New Roman"/>
          <w:sz w:val="28"/>
        </w:rPr>
        <w:t>Строительство объектов связи не предусматривается.</w:t>
      </w:r>
    </w:p>
    <w:p>
      <w:pPr>
        <w:ind w:left="0" w:firstLine="567"/>
        <w:jc w:val="both"/>
        <w:widowControl/>
        <w:rPr>
          <w:rFonts w:ascii="Times New Roman" w:hAnsi="Times New Roman" w:eastAsia="Times New Roman"/>
          <w:sz w:val="28"/>
        </w:rPr>
      </w:pPr>
      <w:r>
        <w:rPr>
          <w:rFonts w:ascii="Times New Roman" w:hAnsi="Times New Roman" w:eastAsia="Times New Roman"/>
          <w:sz w:val="28"/>
        </w:rPr>
        <w:t>Возможны мероприятия по капитальному ремонту и модернизации существующих сетей и оборудования связи, в том числе вышек и оборудования мобильной связи.</w:t>
      </w:r>
    </w:p>
    <w:p>
      <w:pPr>
        <w:ind w:left="0" w:firstLine="709"/>
        <w:jc w:val="both"/>
        <w:widowControl/>
        <w:suppressAutoHyphens/>
        <w:rPr>
          <w:rFonts w:ascii="Times New Roman" w:hAnsi="Times New Roman" w:eastAsia="Times New Roman"/>
          <w:sz w:val="28"/>
          <w:color w:val="FF0000"/>
          <w:highlight w:val="yellow"/>
        </w:rPr>
      </w:pPr>
    </w:p>
    <w:p>
      <w:pPr>
        <w:ind w:left="0" w:firstLine="567"/>
        <w:keepNext/>
        <w:widowControl/>
        <w:outlineLvl w:val="1"/>
        <w:rPr>
          <w:rFonts w:ascii="Times New Roman" w:hAnsi="Times New Roman" w:eastAsia="Times New Roman"/>
          <w:sz w:val="28"/>
          <w:b/>
        </w:rPr>
      </w:pPr>
      <w:r>
        <w:rPr>
          <w:rFonts w:ascii="Times New Roman" w:hAnsi="Times New Roman" w:eastAsia="Times New Roman"/>
          <w:sz w:val="28"/>
          <w:b/>
        </w:rPr>
      </w:r>
      <w:bookmarkStart w:id="167" w:name="_Toc151981763"/>
      <w:r>
        <w:rPr>
          <w:rFonts w:ascii="Times New Roman" w:hAnsi="Times New Roman" w:eastAsia="Times New Roman"/>
          <w:sz w:val="28"/>
          <w:b/>
        </w:rPr>
        <w:t>3.2.8 Мероприятия по охране окружающей среды</w:t>
      </w:r>
      <w:bookmarkEnd w:id="165"/>
      <w:r>
        <w:rPr>
          <w:rFonts w:ascii="Times New Roman" w:hAnsi="Times New Roman" w:eastAsia="Times New Roman"/>
          <w:sz w:val="28"/>
          <w:b/>
        </w:rPr>
      </w:r>
      <w:bookmarkEnd w:id="166"/>
      <w:r>
        <w:rPr>
          <w:rFonts w:ascii="Times New Roman" w:hAnsi="Times New Roman" w:eastAsia="Times New Roman"/>
          <w:sz w:val="28"/>
          <w:b/>
        </w:rPr>
      </w:r>
      <w:bookmarkEnd w:id="167"/>
    </w:p>
    <w:p>
      <w:pPr>
        <w:ind w:left="0" w:firstLine="567"/>
        <w:widowControl/>
        <w:rPr>
          <w:rFonts w:ascii="Times New Roman" w:hAnsi="Times New Roman" w:eastAsia="Times New Roman"/>
          <w:sz w:val="28"/>
        </w:rPr>
      </w:pP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При проектировании, строительстве и эксплуатации новых объектов требуется соблюдение законов РФ в частности в области охраны окружающей среды и нормативных документов. Требуется уделить особое внимание вопросам загрязнения атмосферного воздуха. Планируемые объекты должны разработать природоохранную документацию (Перечень мероприятий по охране окружающей среды, Оценка воздействия на окружающую среду, Проект обоснования санитарно-защитной зоны и иные документы),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С появлением и развитием человечества процесс эволюции заметно видоизменился. На ранних стадиях цивилизации вырубка и выжигание лесов для земледелия, выпас скота, промысел и охота на диких животных, войны опустошали целые регионы, приводили к разрушению растительных сообществ, истреблению отдельных видов животных. По мере развития цивилизации, особенно бурного после промышленной революции конца средних веков, человечество овладевало все большей мощью, все большей способностью вовлекать и использовать для удовлетворения своих растущих потребностей огромные массы. Для предотвращения </w:t>
      </w:r>
      <w:bookmarkStart w:id="168" w:name="_Toc190173624"/>
      <w:r>
        <w:rPr>
          <w:rFonts w:ascii="Times New Roman" w:hAnsi="Times New Roman" w:eastAsia="Times New Roman"/>
          <w:sz w:val="28"/>
        </w:rPr>
      </w:r>
      <w:bookmarkStart w:id="169" w:name="_Toc205956970"/>
      <w:r>
        <w:rPr>
          <w:rFonts w:ascii="Times New Roman" w:hAnsi="Times New Roman" w:eastAsia="Times New Roman"/>
          <w:sz w:val="28"/>
        </w:rPr>
      </w:r>
      <w:bookmarkStart w:id="170" w:name="_Toc247361541"/>
      <w:r>
        <w:rPr>
          <w:rFonts w:ascii="Times New Roman" w:hAnsi="Times New Roman" w:eastAsia="Times New Roman"/>
          <w:sz w:val="28"/>
        </w:rPr>
      </w:r>
      <w:bookmarkStart w:id="171" w:name="_Toc248054850"/>
      <w:r>
        <w:rPr>
          <w:rFonts w:ascii="Times New Roman" w:hAnsi="Times New Roman" w:eastAsia="Times New Roman"/>
          <w:sz w:val="28"/>
        </w:rPr>
      </w:r>
      <w:bookmarkStart w:id="172" w:name="_Toc248717613"/>
      <w:r>
        <w:rPr>
          <w:rFonts w:ascii="Times New Roman" w:hAnsi="Times New Roman" w:eastAsia="Times New Roman"/>
          <w:sz w:val="28"/>
        </w:rPr>
        <w:t>загрязнения и разрушения почвенного покрова</w:t>
      </w:r>
      <w:bookmarkEnd w:id="168"/>
      <w:r>
        <w:rPr>
          <w:rFonts w:ascii="Times New Roman" w:hAnsi="Times New Roman" w:eastAsia="Times New Roman"/>
          <w:sz w:val="28"/>
        </w:rPr>
      </w:r>
      <w:bookmarkEnd w:id="169"/>
      <w:r>
        <w:rPr>
          <w:rFonts w:ascii="Times New Roman" w:hAnsi="Times New Roman" w:eastAsia="Times New Roman"/>
          <w:sz w:val="28"/>
        </w:rPr>
      </w:r>
      <w:bookmarkEnd w:id="170"/>
      <w:r>
        <w:rPr>
          <w:rFonts w:ascii="Times New Roman" w:hAnsi="Times New Roman" w:eastAsia="Times New Roman"/>
          <w:sz w:val="28"/>
        </w:rPr>
      </w:r>
      <w:bookmarkEnd w:id="171"/>
      <w:r>
        <w:rPr>
          <w:rFonts w:ascii="Times New Roman" w:hAnsi="Times New Roman" w:eastAsia="Times New Roman"/>
          <w:sz w:val="28"/>
        </w:rPr>
      </w:r>
      <w:bookmarkEnd w:id="172"/>
      <w:r>
        <w:rPr>
          <w:rFonts w:ascii="Times New Roman" w:hAnsi="Times New Roman" w:eastAsia="Times New Roman"/>
          <w:sz w:val="28"/>
        </w:rPr>
        <w:t xml:space="preserve"> предлагаются следующие мероприятия:</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проведение технической рекультивации земель, нарушенных при строительстве и прокладке инженерных сетей;</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выявление и ликвидация несанкционированных свалок, захламлённых участков с последующей рекультивацией территории;</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контроль за качеством и своевременностью выполнения работ по рекультивации нарушенных земель.</w:t>
      </w:r>
    </w:p>
    <w:p>
      <w:pPr>
        <w:ind w:left="0" w:firstLine="567"/>
        <w:jc w:val="both"/>
        <w:widowControl/>
        <w:tabs>
          <w:tab w:val="left" w:pos="1095" w:leader="none"/>
        </w:tabs>
        <w:rPr>
          <w:rFonts w:ascii="Times New Roman" w:hAnsi="Times New Roman" w:eastAsia="Times New Roman"/>
          <w:sz w:val="28"/>
        </w:rPr>
      </w:pPr>
    </w:p>
    <w:p>
      <w:pPr>
        <w:ind w:left="0" w:firstLine="567"/>
        <w:jc w:val="both"/>
        <w:widowControl/>
        <w:tabs>
          <w:tab w:val="left" w:pos="1095" w:leader="none"/>
        </w:tabs>
        <w:rPr>
          <w:rFonts w:ascii="Times New Roman" w:hAnsi="Times New Roman" w:eastAsia="Times New Roman"/>
          <w:sz w:val="28"/>
          <w:i/>
          <w:u w:val="single"/>
        </w:rPr>
      </w:pPr>
      <w:r>
        <w:rPr>
          <w:rFonts w:ascii="Times New Roman" w:hAnsi="Times New Roman" w:eastAsia="Times New Roman"/>
          <w:sz w:val="28"/>
          <w:i/>
          <w:u w:val="single"/>
        </w:rPr>
      </w:r>
      <w:bookmarkStart w:id="173" w:name="_Toc190173625"/>
      <w:r>
        <w:rPr>
          <w:rFonts w:ascii="Times New Roman" w:hAnsi="Times New Roman" w:eastAsia="Times New Roman"/>
          <w:sz w:val="28"/>
          <w:i/>
          <w:u w:val="single"/>
        </w:rPr>
      </w:r>
      <w:bookmarkStart w:id="174" w:name="_Toc205956971"/>
      <w:r>
        <w:rPr>
          <w:rFonts w:ascii="Times New Roman" w:hAnsi="Times New Roman" w:eastAsia="Times New Roman"/>
          <w:sz w:val="28"/>
          <w:i/>
          <w:u w:val="single"/>
        </w:rPr>
      </w:r>
      <w:bookmarkStart w:id="175" w:name="_Toc247361542"/>
      <w:r>
        <w:rPr>
          <w:rFonts w:ascii="Times New Roman" w:hAnsi="Times New Roman" w:eastAsia="Times New Roman"/>
          <w:sz w:val="28"/>
          <w:i/>
          <w:u w:val="single"/>
        </w:rPr>
      </w:r>
      <w:bookmarkStart w:id="176" w:name="_Toc248054851"/>
      <w:r>
        <w:rPr>
          <w:rFonts w:ascii="Times New Roman" w:hAnsi="Times New Roman" w:eastAsia="Times New Roman"/>
          <w:sz w:val="28"/>
          <w:i/>
          <w:u w:val="single"/>
        </w:rPr>
      </w:r>
      <w:bookmarkStart w:id="177" w:name="_Toc248717614"/>
      <w:r>
        <w:rPr>
          <w:rFonts w:ascii="Times New Roman" w:hAnsi="Times New Roman" w:eastAsia="Times New Roman"/>
          <w:sz w:val="28"/>
          <w:i/>
          <w:u w:val="single"/>
        </w:rPr>
        <w:t xml:space="preserve"> Мероприятия по санитарной очистке</w:t>
      </w:r>
      <w:bookmarkEnd w:id="173"/>
      <w:r>
        <w:rPr>
          <w:rFonts w:ascii="Times New Roman" w:hAnsi="Times New Roman" w:eastAsia="Times New Roman"/>
          <w:sz w:val="28"/>
          <w:i/>
          <w:u w:val="single"/>
        </w:rPr>
      </w:r>
      <w:bookmarkEnd w:id="174"/>
      <w:r>
        <w:rPr>
          <w:rFonts w:ascii="Times New Roman" w:hAnsi="Times New Roman" w:eastAsia="Times New Roman"/>
          <w:sz w:val="28"/>
          <w:i/>
          <w:u w:val="single"/>
        </w:rPr>
      </w:r>
      <w:bookmarkEnd w:id="175"/>
      <w:r>
        <w:rPr>
          <w:rFonts w:ascii="Times New Roman" w:hAnsi="Times New Roman" w:eastAsia="Times New Roman"/>
          <w:sz w:val="28"/>
          <w:i/>
          <w:u w:val="single"/>
        </w:rPr>
      </w:r>
      <w:bookmarkEnd w:id="176"/>
      <w:r>
        <w:rPr>
          <w:rFonts w:ascii="Times New Roman" w:hAnsi="Times New Roman" w:eastAsia="Times New Roman"/>
          <w:sz w:val="28"/>
          <w:i/>
          <w:u w:val="single"/>
        </w:rPr>
      </w:r>
      <w:bookmarkEnd w:id="177"/>
      <w:r>
        <w:rPr>
          <w:rFonts w:ascii="Times New Roman" w:hAnsi="Times New Roman" w:eastAsia="Times New Roman"/>
          <w:sz w:val="28"/>
          <w:i/>
          <w:u w:val="single"/>
        </w:rPr>
        <w:t>:</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Организация системы санитарной очистки чрезвычайно актуальна вследствие зависимости водных систем от состояния территории селитебной и промышленной зон, от </w:t>
      </w:r>
    </w:p>
    <w:p>
      <w:pPr>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состояния почвы.</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r>
      <w:bookmarkStart w:id="178" w:name="_Toc190173622"/>
      <w:r>
        <w:rPr>
          <w:rFonts w:ascii="Times New Roman" w:hAnsi="Times New Roman" w:eastAsia="Times New Roman"/>
          <w:sz w:val="28"/>
        </w:rPr>
      </w:r>
      <w:bookmarkStart w:id="179" w:name="_Toc205956968"/>
      <w:r>
        <w:rPr>
          <w:rFonts w:ascii="Times New Roman" w:hAnsi="Times New Roman" w:eastAsia="Times New Roman"/>
          <w:sz w:val="28"/>
        </w:rPr>
      </w:r>
      <w:bookmarkStart w:id="180" w:name="_Toc247361539"/>
      <w:r>
        <w:rPr>
          <w:rFonts w:ascii="Times New Roman" w:hAnsi="Times New Roman" w:eastAsia="Times New Roman"/>
          <w:sz w:val="28"/>
        </w:rPr>
      </w:r>
      <w:bookmarkStart w:id="181" w:name="_Toc248054848"/>
      <w:r>
        <w:rPr>
          <w:rFonts w:ascii="Times New Roman" w:hAnsi="Times New Roman" w:eastAsia="Times New Roman"/>
          <w:sz w:val="28"/>
        </w:rPr>
      </w:r>
      <w:bookmarkStart w:id="182" w:name="_Toc248717611"/>
      <w:r>
        <w:rPr>
          <w:rFonts w:ascii="Times New Roman" w:hAnsi="Times New Roman" w:eastAsia="Times New Roman"/>
          <w:sz w:val="28"/>
        </w:rPr>
        <w:t>Проектными решениями предусматривается утилизация ТКО на полигоне расположенном северо-западнее села.</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r>
      <w:bookmarkEnd w:id="178"/>
      <w:r>
        <w:rPr>
          <w:rFonts w:ascii="Times New Roman" w:hAnsi="Times New Roman" w:eastAsia="Times New Roman"/>
          <w:sz w:val="28"/>
        </w:rPr>
      </w:r>
      <w:bookmarkEnd w:id="179"/>
      <w:r>
        <w:rPr>
          <w:rFonts w:ascii="Times New Roman" w:hAnsi="Times New Roman" w:eastAsia="Times New Roman"/>
          <w:sz w:val="28"/>
        </w:rPr>
      </w:r>
      <w:bookmarkEnd w:id="180"/>
      <w:r>
        <w:rPr>
          <w:rFonts w:ascii="Times New Roman" w:hAnsi="Times New Roman" w:eastAsia="Times New Roman"/>
          <w:sz w:val="28"/>
        </w:rPr>
      </w:r>
      <w:bookmarkEnd w:id="181"/>
      <w:r>
        <w:rPr>
          <w:rFonts w:ascii="Times New Roman" w:hAnsi="Times New Roman" w:eastAsia="Times New Roman"/>
          <w:sz w:val="28"/>
        </w:rPr>
      </w:r>
      <w:bookmarkEnd w:id="182"/>
      <w:r>
        <w:rPr>
          <w:rFonts w:ascii="Times New Roman" w:hAnsi="Times New Roman" w:eastAsia="Times New Roman"/>
          <w:sz w:val="28"/>
        </w:rPr>
        <w:t xml:space="preserve">Мероприятия по санитарной очистке территории поселения включают в себя: </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сбор, транспортировка, обезвреживание и утилизация всех видов отходов;</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уборка территорий от мусора, смёта, снега, мытье усовершенствованных покрытий;</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селективный сбор и сортировка отходов перед их обезвреживанием с целью извлечения полезных и возможных к повторному использованию компонентов, вторичное использование сырья;</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надлежащее содержание полигона ТКО.</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Наряду с вышеперечисленными мероприятиями, предлагается продолжить работы по озеленению села Шелаболиха.</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села, является установление зон с особыми условиями использования территории и внесение данных зон в ЕГРН.</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Зоны с особыми условиями использования на территории образования представлены:</w:t>
      </w:r>
    </w:p>
    <w:p>
      <w:pPr>
        <w:ind w:left="0" w:firstLine="567"/>
        <w:jc w:val="both"/>
        <w:widowControl/>
        <w:rPr>
          <w:rFonts w:ascii="Times New Roman" w:hAnsi="Times New Roman" w:eastAsia="Times New Roman"/>
          <w:sz w:val="28"/>
        </w:rPr>
      </w:pPr>
      <w:r>
        <w:rPr>
          <w:rFonts w:ascii="Times New Roman" w:hAnsi="Times New Roman" w:eastAsia="Times New Roman"/>
          <w:sz w:val="28"/>
        </w:rPr>
        <w:t>1.</w:t>
        <w:tab/>
        <w:t>водоохранными зонами,  прибрежными защитными полосами, береговой полосой;</w:t>
      </w:r>
    </w:p>
    <w:p>
      <w:pPr>
        <w:ind w:left="0" w:firstLine="567"/>
        <w:jc w:val="both"/>
        <w:widowControl/>
        <w:rPr>
          <w:rFonts w:ascii="Times New Roman" w:hAnsi="Times New Roman" w:eastAsia="Times New Roman"/>
          <w:sz w:val="28"/>
        </w:rPr>
      </w:pPr>
      <w:r>
        <w:rPr>
          <w:rFonts w:ascii="Times New Roman" w:hAnsi="Times New Roman" w:eastAsia="Times New Roman"/>
          <w:sz w:val="28"/>
        </w:rPr>
        <w:t>2.</w:t>
        <w:tab/>
        <w:t xml:space="preserve">охранными зонами  объектов электроэнергетики (объектов электросетевого хозяйства и объектов по производству электрической энергии); </w:t>
      </w:r>
    </w:p>
    <w:p>
      <w:pPr>
        <w:ind w:left="0" w:firstLine="567"/>
        <w:jc w:val="both"/>
        <w:widowControl/>
        <w:rPr>
          <w:rFonts w:ascii="Times New Roman" w:hAnsi="Times New Roman" w:eastAsia="Times New Roman"/>
          <w:sz w:val="28"/>
        </w:rPr>
      </w:pPr>
      <w:r>
        <w:rPr>
          <w:rFonts w:ascii="Times New Roman" w:hAnsi="Times New Roman" w:eastAsia="Times New Roman"/>
          <w:sz w:val="28"/>
        </w:rPr>
        <w:t>3.</w:t>
        <w:tab/>
        <w:t>охранная зона линий и сооружений связи;</w:t>
      </w:r>
    </w:p>
    <w:p>
      <w:pPr>
        <w:ind w:left="0" w:firstLine="567"/>
        <w:jc w:val="both"/>
        <w:widowControl/>
        <w:rPr>
          <w:rFonts w:ascii="Times New Roman" w:hAnsi="Times New Roman" w:eastAsia="Times New Roman"/>
          <w:sz w:val="28"/>
        </w:rPr>
      </w:pPr>
      <w:r>
        <w:rPr>
          <w:rFonts w:ascii="Times New Roman" w:hAnsi="Times New Roman" w:eastAsia="Times New Roman"/>
          <w:sz w:val="28"/>
        </w:rPr>
        <w:t>4.</w:t>
        <w:tab/>
        <w:t>санитарно-защитными зонами предприятий, сооружений и иных объектов;</w:t>
      </w:r>
    </w:p>
    <w:p>
      <w:pPr>
        <w:ind w:left="0" w:firstLine="567"/>
        <w:jc w:val="both"/>
        <w:widowControl/>
        <w:rPr>
          <w:rFonts w:ascii="Times New Roman" w:hAnsi="Times New Roman" w:eastAsia="Times New Roman"/>
          <w:sz w:val="28"/>
        </w:rPr>
      </w:pPr>
      <w:r>
        <w:rPr>
          <w:rFonts w:ascii="Times New Roman" w:hAnsi="Times New Roman" w:eastAsia="Times New Roman"/>
          <w:sz w:val="28"/>
        </w:rPr>
        <w:t>5.</w:t>
        <w:tab/>
        <w:t>охранная зона стационарных пунктов наблюдений за состоянием окружающей среды, ее загрязнением;</w:t>
      </w:r>
    </w:p>
    <w:p>
      <w:pPr>
        <w:ind w:left="0" w:firstLine="567"/>
        <w:jc w:val="both"/>
        <w:widowControl/>
        <w:rPr>
          <w:rFonts w:ascii="Times New Roman" w:hAnsi="Times New Roman" w:eastAsia="Times New Roman"/>
          <w:sz w:val="28"/>
        </w:rPr>
      </w:pPr>
      <w:r>
        <w:rPr>
          <w:rFonts w:ascii="Times New Roman" w:hAnsi="Times New Roman" w:eastAsia="Times New Roman"/>
          <w:sz w:val="28"/>
        </w:rPr>
        <w:t>6.</w:t>
        <w:tab/>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pPr>
        <w:ind w:left="0" w:firstLine="567"/>
        <w:jc w:val="both"/>
        <w:widowControl/>
        <w:rPr>
          <w:rFonts w:ascii="Times New Roman" w:hAnsi="Times New Roman" w:eastAsia="Times New Roman"/>
          <w:sz w:val="28"/>
        </w:rPr>
      </w:pPr>
      <w:r>
        <w:rPr>
          <w:rFonts w:ascii="Times New Roman" w:hAnsi="Times New Roman" w:eastAsia="Times New Roman"/>
          <w:sz w:val="28"/>
        </w:rPr>
        <w:t>7.</w:t>
        <w:tab/>
        <w:t xml:space="preserve"> зона регулирования застройки и хозяйственной деятельности;</w:t>
      </w:r>
    </w:p>
    <w:p>
      <w:pPr>
        <w:ind w:left="0" w:firstLine="567"/>
        <w:jc w:val="both"/>
        <w:widowControl/>
        <w:rPr>
          <w:rFonts w:ascii="Times New Roman" w:hAnsi="Times New Roman" w:eastAsia="Times New Roman"/>
          <w:sz w:val="28"/>
        </w:rPr>
      </w:pPr>
      <w:r>
        <w:rPr>
          <w:rFonts w:ascii="Times New Roman" w:hAnsi="Times New Roman" w:eastAsia="Times New Roman"/>
          <w:sz w:val="28"/>
        </w:rPr>
        <w:t>8.</w:t>
        <w:tab/>
        <w:t xml:space="preserve"> защитная зона объектов культурного наследия.</w:t>
      </w:r>
    </w:p>
    <w:p>
      <w:pPr>
        <w:ind w:left="0" w:firstLine="567"/>
        <w:jc w:val="both"/>
        <w:widowControl/>
        <w:rPr>
          <w:rFonts w:ascii="Times New Roman" w:hAnsi="Times New Roman" w:eastAsia="Times New Roman"/>
          <w:sz w:val="28"/>
        </w:rPr>
      </w:pPr>
    </w:p>
    <w:p>
      <w:pPr>
        <w:ind w:left="0" w:firstLine="567"/>
        <w:jc w:val="both"/>
        <w:widowControl/>
        <w:tabs>
          <w:tab w:val="left" w:pos="1095" w:leader="none"/>
        </w:tabs>
        <w:rPr>
          <w:rFonts w:ascii="Times New Roman" w:hAnsi="Times New Roman" w:eastAsia="Times New Roman"/>
          <w:sz w:val="28"/>
          <w:i/>
          <w:u w:val="single"/>
        </w:rPr>
      </w:pPr>
      <w:r>
        <w:rPr>
          <w:rFonts w:ascii="Times New Roman" w:hAnsi="Times New Roman" w:eastAsia="Times New Roman"/>
          <w:sz w:val="28"/>
          <w:i/>
          <w:u w:val="single"/>
        </w:rPr>
        <w:t>Санитарно-защитные зоны</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Согласно СанПиН 2.2.1/2.1.1.1200-03 «Санитарно-защитные зоны и санитарная классификация предприятий, сооружений и иных объектов» санитарно-защитная зона должна отделять производственную территорию от жилой застройки. Она предназначается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Для каждого производственного объекта необходимо разработать проект санитарно-защитной зоны. В этих проекте предусмотреть конкретные мероприятия, учитывающие специфику предприятия и защиту населения от его вредных воздействий.</w:t>
      </w:r>
    </w:p>
    <w:p>
      <w:pPr>
        <w:ind w:left="0" w:firstLine="567"/>
        <w:jc w:val="both"/>
        <w:widowControl/>
        <w:tabs>
          <w:tab w:val="left" w:pos="1095" w:leader="none"/>
        </w:tabs>
        <w:rPr>
          <w:rFonts w:ascii="Times New Roman" w:hAnsi="Times New Roman" w:eastAsia="Times New Roman"/>
          <w:sz w:val="28"/>
          <w:i/>
          <w:u w:val="single"/>
        </w:rPr>
      </w:pPr>
      <w:r>
        <w:rPr>
          <w:rFonts w:ascii="Times New Roman" w:hAnsi="Times New Roman" w:eastAsia="Times New Roman"/>
          <w:sz w:val="28"/>
          <w:i/>
          <w:u w:val="single"/>
        </w:rPr>
        <w:t>Водоохранные зоны.</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Помимо санитарно-защитных зон на территории сельсовета градостроительные ограничения на использование территории накладывает наличие водоохранных зон и прибрежных защитных полос. В настоящее время в районе поселения имеется только разработанный и утвержденный документ водоохранных зон и прибрежных защитных полос водного объекта реки Обь. Для остальных водных источников необходимо разработать проекты по установлению данных зон. Для отображения водоохранных зон и прибрежных защитных полос на схемах был использован нормативно-правовой подход, предполагающий установление размеров водоохранных зон и прибрежных защитных полос в зависимости от длины рек и площади озер на основе утвержденных федеральных нормативов без учета региональной специфики, в соответствие со статьей 65 «Водного кодекса Российской Федерации».</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Ширина водоохранной зоны и прибрежной защитной полосы водотоков в сельском совете устанавливается в размере 50 м. </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Проектом предлагается расчистка прибрежной защитной полосы реки, контроль использования территории с целью исключения деятельности, противоречащей ст. 65 «Водного кодекса РФ», в том числе распашки земель и выпаса скота.</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 xml:space="preserve">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w:t>
      </w:r>
    </w:p>
    <w:p>
      <w:pPr>
        <w:ind w:left="0" w:firstLine="567"/>
        <w:jc w:val="both"/>
        <w:widowControl/>
        <w:tabs>
          <w:tab w:val="left" w:pos="1095" w:leader="none"/>
        </w:tabs>
        <w:rPr>
          <w:rFonts w:ascii="Times New Roman" w:hAnsi="Times New Roman" w:eastAsia="Times New Roman"/>
          <w:sz w:val="28"/>
          <w:i/>
          <w:u w:val="single"/>
        </w:rPr>
      </w:pPr>
      <w:r>
        <w:rPr>
          <w:rFonts w:ascii="Times New Roman" w:hAnsi="Times New Roman" w:eastAsia="Times New Roman"/>
          <w:sz w:val="28"/>
          <w:i/>
          <w:u w:val="single"/>
        </w:rPr>
        <w:t>Охранные зоны</w:t>
      </w:r>
    </w:p>
    <w:p>
      <w:pPr>
        <w:ind w:left="0" w:firstLine="567"/>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Кроме того, из объектов, имеющих градостроительные ограничения на территории  образования, имеются линии электропередач с не установленной охранной зоной 10 кВ. Санитарные разрывы от ЛЭП напряжением 10кВ устанавливаются равными 20 метров в соответствии с «Правилами охраны электрических сетей напряжением свыше 1000 вольт» утвержденными Постановлением Совета Министров СССР от 26 марта 1984 г. № 255.</w:t>
      </w:r>
      <w:bookmarkStart w:id="183" w:name="_Toc151981764"/>
    </w:p>
    <w:p>
      <w:pPr>
        <w:ind w:left="0" w:firstLine="567"/>
        <w:jc w:val="both"/>
        <w:widowControl/>
        <w:tabs>
          <w:tab w:val="left" w:pos="1095" w:leader="none"/>
        </w:tabs>
        <w:rPr>
          <w:rFonts w:ascii="Times New Roman" w:hAnsi="Times New Roman" w:eastAsia="Times New Roman"/>
          <w:sz w:val="28"/>
        </w:rPr>
      </w:pPr>
    </w:p>
    <w:p>
      <w:pPr>
        <w:ind w:left="0" w:firstLine="709"/>
        <w:numPr>
          <w:ilvl w:val="3"/>
          <w:numId w:val="1"/>
        </w:numPr>
        <w:jc w:val="both"/>
        <w:widowControl/>
        <w:pStyle w:val="ListParagraph"/>
        <w:tabs>
          <w:tab w:val="left" w:pos="1095" w:leader="none"/>
        </w:tabs>
        <w:rPr>
          <w:rFonts w:ascii="Times New Roman" w:hAnsi="Times New Roman" w:eastAsia="Times New Roman"/>
          <w:sz w:val="28"/>
          <w:b/>
        </w:rPr>
      </w:pPr>
      <w:r>
        <w:rPr>
          <w:rFonts w:ascii="Times New Roman" w:hAnsi="Times New Roman" w:eastAsia="Times New Roman"/>
          <w:sz w:val="28"/>
          <w:b/>
        </w:rPr>
        <w:t>Мероприятия по охране и рациональному использованию земельных ресурсов</w:t>
      </w:r>
      <w:bookmarkEnd w:id="183"/>
    </w:p>
    <w:p>
      <w:pPr>
        <w:ind w:left="0" w:firstLine="709"/>
        <w:jc w:val="both"/>
        <w:widowControl/>
        <w:tabs>
          <w:tab w:val="left" w:pos="1095" w:leader="none"/>
        </w:tabs>
        <w:rPr>
          <w:rFonts w:ascii="Times New Roman" w:hAnsi="Times New Roman" w:eastAsia="Times New Roman"/>
          <w:sz w:val="28"/>
        </w:rPr>
      </w:pPr>
      <w:r>
        <w:rPr>
          <w:rFonts w:ascii="Times New Roman" w:hAnsi="Times New Roman" w:eastAsia="Times New Roman"/>
          <w:sz w:val="28"/>
        </w:rPr>
        <w:t>При осуществлении решений генерального плана необходимо выполнение следующих мероприятий, направленных на рациональное использование земель сельского поселения:</w:t>
      </w:r>
    </w:p>
    <w:p>
      <w:pPr>
        <w:ind w:left="0" w:firstLine="709"/>
        <w:numPr>
          <w:numId w:val="8"/>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Проведение мероприятий по инженерной подготовке территории:</w:t>
      </w:r>
    </w:p>
    <w:p>
      <w:pPr>
        <w:ind w:left="0" w:firstLine="709"/>
        <w:numPr>
          <w:numId w:val="7"/>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понижение уровня грунтовых вод;</w:t>
      </w:r>
    </w:p>
    <w:p>
      <w:pPr>
        <w:ind w:left="0" w:firstLine="709"/>
        <w:numPr>
          <w:numId w:val="7"/>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защита от подтопления.</w:t>
      </w:r>
    </w:p>
    <w:p>
      <w:pPr>
        <w:ind w:left="0" w:firstLine="709"/>
        <w:numPr>
          <w:numId w:val="8"/>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Соблюдение противопожарных разрывов между лесом и границей застройки в населенных пунктах.</w:t>
      </w:r>
    </w:p>
    <w:p>
      <w:pPr>
        <w:ind w:left="0" w:firstLine="709"/>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3. В связи с расположением границы села Шелаболиха территорий, прилегающих к водным объектам, необходимо выполнять требования Земельного кодекса РФ от 25.10.2001 №136-ФЗ. Согласно части 8 статьи 27 запрещается приватизация земельных участков в пределах береговой полосы, установленной в соответствии с Водным кодексом РФ, а так же земельных участков, на которых находятся пруды, обводненные карьеры, в границах территорий общего пользования.</w:t>
      </w:r>
    </w:p>
    <w:p>
      <w:pPr>
        <w:ind w:left="0" w:firstLine="709"/>
        <w:jc w:val="both"/>
        <w:widowControl/>
        <w:tabs>
          <w:tab w:val="left" w:pos="1095" w:leader="none"/>
        </w:tabs>
        <w:rPr>
          <w:rFonts w:ascii="Times New Roman" w:hAnsi="Times New Roman" w:eastAsia="Times New Roman"/>
          <w:sz w:val="28"/>
        </w:rPr>
      </w:pPr>
    </w:p>
    <w:p>
      <w:pPr>
        <w:ind w:left="0" w:firstLine="709"/>
        <w:keepNext/>
        <w:keepLines/>
        <w:widowControl/>
        <w:outlineLvl w:val="1"/>
        <w:tabs>
          <w:tab w:val="left" w:pos="851" w:leader="none"/>
        </w:tabs>
        <w:rPr>
          <w:rFonts w:ascii="Times New Roman" w:hAnsi="Times New Roman" w:eastAsia="Times New Roman"/>
          <w:sz w:val="28"/>
          <w:b/>
        </w:rPr>
      </w:pPr>
      <w:r>
        <w:rPr>
          <w:rFonts w:ascii="Times New Roman" w:hAnsi="Times New Roman" w:eastAsia="Times New Roman"/>
          <w:sz w:val="28"/>
          <w:b/>
        </w:rPr>
        <w:t>3.2.8.2 Мероприятия по охране недр</w:t>
      </w:r>
    </w:p>
    <w:p>
      <w:pPr>
        <w:ind w:left="0" w:firstLine="709"/>
        <w:jc w:val="center"/>
        <w:keepNext/>
        <w:keepLines/>
        <w:widowControl/>
        <w:rPr>
          <w:rFonts w:ascii="Times New Roman" w:hAnsi="Times New Roman" w:eastAsia="Times New Roman"/>
          <w:sz w:val="28"/>
        </w:rPr>
      </w:pPr>
    </w:p>
    <w:p>
      <w:pPr>
        <w:ind w:left="0" w:firstLine="709"/>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В соответствии со статьей 25 Закона Российской Федерации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pPr>
        <w:ind w:left="0" w:firstLine="709"/>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утверждённый приказом Федерального агентства по недропользованию от 22.04.2020 № 161.</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расстояния, необходимого для организации санитарно-защитных зон от объекта по добыче полезных ископаемых и с соблюдением очередности строительства.</w:t>
      </w:r>
    </w:p>
    <w:p>
      <w:pPr>
        <w:ind w:left="0" w:firstLine="709"/>
        <w:jc w:val="both"/>
        <w:keepNext/>
        <w:keepLines/>
        <w:widowControl/>
        <w:rPr>
          <w:rFonts w:ascii="Times New Roman" w:hAnsi="Times New Roman" w:eastAsia="Times New Roman"/>
          <w:sz w:val="28"/>
          <w:i/>
          <w:u w:val="single"/>
        </w:rPr>
      </w:pPr>
      <w:r>
        <w:rPr>
          <w:rFonts w:ascii="Times New Roman" w:hAnsi="Times New Roman" w:eastAsia="Times New Roman"/>
          <w:sz w:val="28"/>
          <w:i/>
          <w:u w:val="single"/>
        </w:rPr>
        <w:t>Мероприятия по охране недр:</w:t>
      </w:r>
    </w:p>
    <w:p>
      <w:pPr>
        <w:ind w:left="0" w:firstLine="709"/>
        <w:numPr>
          <w:numId w:val="9"/>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pPr>
        <w:ind w:left="0" w:firstLine="709"/>
        <w:numPr>
          <w:numId w:val="9"/>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проведение опережающего геологического изучения недр, обеспечивающего достоверную оценку запасов полезных ископаемых, выявление контуров залегания полезных ископаемых;</w:t>
      </w:r>
    </w:p>
    <w:p>
      <w:pPr>
        <w:ind w:left="0" w:firstLine="709"/>
        <w:numPr>
          <w:numId w:val="9"/>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обеспечение наиболее полного извлечения из недр запасов полезных ископаемых;</w:t>
      </w:r>
    </w:p>
    <w:p>
      <w:pPr>
        <w:ind w:left="0" w:firstLine="709"/>
        <w:numPr>
          <w:numId w:val="9"/>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pPr>
        <w:ind w:left="0" w:firstLine="709"/>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184" w:name="_Toc527980866"/>
      <w:r>
        <w:rPr>
          <w:rFonts w:ascii="Times New Roman" w:hAnsi="Times New Roman" w:eastAsia="Times New Roman"/>
          <w:sz w:val="28"/>
          <w:b/>
        </w:rPr>
      </w:r>
      <w:bookmarkStart w:id="185" w:name="_Toc151981766"/>
    </w:p>
    <w:p>
      <w:pPr>
        <w:ind w:left="0" w:firstLine="709"/>
        <w:keepNext/>
        <w:keepLines/>
        <w:widowControl/>
        <w:outlineLvl w:val="1"/>
        <w:rPr>
          <w:rFonts w:ascii="Times New Roman" w:hAnsi="Times New Roman" w:eastAsia="Times New Roman"/>
          <w:sz w:val="28"/>
          <w:b/>
        </w:rPr>
      </w:pPr>
      <w:r>
        <w:rPr>
          <w:rFonts w:ascii="Times New Roman" w:hAnsi="Times New Roman" w:eastAsia="Times New Roman"/>
          <w:sz w:val="28"/>
          <w:b/>
        </w:rPr>
        <w:t>3.2.8.3 Мероприятия по охране воздушного бассейна</w:t>
      </w:r>
      <w:bookmarkEnd w:id="184"/>
      <w:r>
        <w:rPr>
          <w:rFonts w:ascii="Times New Roman" w:hAnsi="Times New Roman" w:eastAsia="Times New Roman"/>
          <w:sz w:val="28"/>
          <w:b/>
        </w:rPr>
        <w:t xml:space="preserve"> от загрязнения</w:t>
      </w:r>
      <w:bookmarkEnd w:id="185"/>
    </w:p>
    <w:p>
      <w:pPr>
        <w:ind w:left="0" w:firstLine="709"/>
        <w:jc w:val="center"/>
        <w:keepNext/>
        <w:keepLines/>
        <w:widowControl/>
        <w:rPr>
          <w:rFonts w:ascii="Times New Roman" w:hAnsi="Times New Roman" w:eastAsia="Times New Roman"/>
          <w:sz w:val="28"/>
        </w:rPr>
      </w:pPr>
    </w:p>
    <w:p>
      <w:pPr>
        <w:ind w:left="0" w:firstLine="709"/>
        <w:spacing w:after="120" w:afterAutospacing="0"/>
        <w:jc w:val="both"/>
        <w:keepNext/>
        <w:keepLines/>
        <w:widowControl/>
        <w:rPr>
          <w:rFonts w:ascii="Times New Roman" w:hAnsi="Times New Roman" w:eastAsia="Times New Roman"/>
          <w:sz w:val="28"/>
        </w:rPr>
      </w:pPr>
      <w:r>
        <w:rPr>
          <w:rFonts w:ascii="Times New Roman" w:hAnsi="Times New Roman" w:eastAsia="Times New Roman"/>
          <w:sz w:val="28"/>
        </w:rPr>
        <w:t>Для снижения негативного воздействия от предприятий, а также автотранспорта проектом предлагается:</w:t>
      </w:r>
    </w:p>
    <w:p>
      <w:pPr>
        <w:ind w:left="0" w:firstLine="709"/>
        <w:numPr>
          <w:numId w:val="13"/>
        </w:numPr>
        <w:jc w:val="both"/>
        <w:keepNext/>
        <w:keepLines/>
        <w:widowControl/>
        <w:suppressAutoHyphens/>
        <w:tabs>
          <w:tab w:val="left" w:pos="1134" w:leader="none"/>
        </w:tabs>
        <w:rPr>
          <w:rFonts w:ascii="Times New Roman" w:hAnsi="Times New Roman" w:eastAsia="Times New Roman"/>
          <w:sz w:val="28"/>
        </w:rPr>
      </w:pPr>
      <w:r>
        <w:rPr>
          <w:rFonts w:ascii="Times New Roman" w:hAnsi="Times New Roman" w:eastAsia="Times New Roman"/>
          <w:sz w:val="28"/>
        </w:rPr>
        <w:t>Комплекс мероприятий, направленных на снижение уровня воздействия от предприятий:</w:t>
      </w:r>
    </w:p>
    <w:p>
      <w:pPr>
        <w:ind w:left="0" w:firstLine="709"/>
        <w:numPr>
          <w:numId w:val="14"/>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тома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pPr>
        <w:ind w:left="0" w:firstLine="709"/>
        <w:numPr>
          <w:numId w:val="14"/>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pPr>
        <w:ind w:left="0" w:firstLine="709"/>
        <w:numPr>
          <w:numId w:val="14"/>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озеленение территорий вдоль дорог,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p>
      <w:pPr>
        <w:ind w:left="0" w:firstLine="709"/>
        <w:numPr>
          <w:numId w:val="13"/>
        </w:numPr>
        <w:jc w:val="both"/>
        <w:keepNext/>
        <w:keepLines/>
        <w:widowControl/>
        <w:suppressAutoHyphens/>
        <w:tabs>
          <w:tab w:val="left" w:pos="1080" w:leader="none"/>
          <w:tab w:val="left" w:pos="1134" w:leader="none"/>
        </w:tabs>
        <w:rPr>
          <w:rFonts w:ascii="Times New Roman" w:hAnsi="Times New Roman" w:eastAsia="Times New Roman"/>
          <w:sz w:val="28"/>
        </w:rPr>
      </w:pPr>
      <w:r>
        <w:rPr>
          <w:rFonts w:ascii="Times New Roman" w:hAnsi="Times New Roman" w:eastAsia="Times New Roman"/>
          <w:sz w:val="28"/>
        </w:rPr>
        <w:t xml:space="preserve">Комплекс мероприятий по снижению вредного воздействия автотранспорта: </w:t>
      </w:r>
    </w:p>
    <w:p>
      <w:pPr>
        <w:ind w:left="0" w:firstLine="709"/>
        <w:numPr>
          <w:numId w:val="12"/>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контроль технического состояния автотранспорта как личного, так и ведомственного;</w:t>
      </w:r>
    </w:p>
    <w:p>
      <w:pPr>
        <w:ind w:left="0" w:firstLine="709"/>
        <w:numPr>
          <w:numId w:val="11"/>
        </w:numPr>
        <w:jc w:val="both"/>
        <w:keepNext/>
        <w:keepLines/>
        <w:widowControl/>
        <w:suppressAutoHyphens/>
        <w:tabs>
          <w:tab w:val="left" w:pos="1134" w:leader="none"/>
        </w:tabs>
        <w:rPr>
          <w:rFonts w:ascii="Times New Roman" w:hAnsi="Times New Roman" w:eastAsia="Times New Roman"/>
          <w:sz w:val="28"/>
        </w:rPr>
      </w:pPr>
      <w:r>
        <w:rPr>
          <w:rFonts w:ascii="Times New Roman" w:hAnsi="Times New Roman" w:eastAsia="Times New Roman"/>
          <w:sz w:val="28"/>
        </w:rPr>
        <w:t>улучшение качества дорожного покрытия и устройство асфальтобетонного покрытия дорог;</w:t>
      </w:r>
    </w:p>
    <w:p>
      <w:pPr>
        <w:ind w:left="0" w:firstLine="709"/>
        <w:numPr>
          <w:numId w:val="11"/>
        </w:numPr>
        <w:jc w:val="both"/>
        <w:keepNext/>
        <w:keepLines/>
        <w:widowControl/>
        <w:suppressAutoHyphens/>
        <w:tabs>
          <w:tab w:val="left" w:pos="1134" w:leader="none"/>
        </w:tabs>
        <w:rPr>
          <w:rFonts w:ascii="Times New Roman" w:hAnsi="Times New Roman" w:eastAsia="Times New Roman"/>
          <w:sz w:val="28"/>
        </w:rPr>
      </w:pPr>
      <w:r>
        <w:rPr>
          <w:rFonts w:ascii="Times New Roman" w:hAnsi="Times New Roman" w:eastAsia="Times New Roman"/>
          <w:sz w:val="28"/>
        </w:rPr>
        <w:t>ограничение скорости транспорта в населенном пункте.</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pPr>
        <w:ind w:left="0" w:firstLine="709"/>
        <w:jc w:val="both"/>
        <w:keepNext/>
        <w:keepLines/>
        <w:widowControl/>
        <w:rPr>
          <w:rFonts w:ascii="Times New Roman" w:hAnsi="Times New Roman" w:eastAsia="Times New Roman"/>
          <w:sz w:val="28"/>
        </w:rPr>
      </w:pPr>
    </w:p>
    <w:p>
      <w:pPr>
        <w:ind w:left="0" w:firstLine="709"/>
        <w:spacing w:after="40" w:afterAutospacing="0"/>
        <w:jc w:val="both"/>
        <w:keepNext/>
        <w:keepLines/>
        <w:widowControl/>
        <w:rPr>
          <w:rFonts w:ascii="Times New Roman" w:hAnsi="Times New Roman" w:eastAsia="Times New Roman"/>
          <w:sz w:val="28"/>
          <w:i/>
          <w:u w:val="single"/>
        </w:rPr>
      </w:pPr>
      <w:r>
        <w:rPr>
          <w:rFonts w:ascii="Times New Roman" w:hAnsi="Times New Roman" w:eastAsia="Times New Roman"/>
          <w:sz w:val="28"/>
          <w:i/>
          <w:u w:val="single"/>
        </w:rPr>
        <w:t>Санитарно-защитные зоны</w:t>
      </w:r>
    </w:p>
    <w:p>
      <w:pPr>
        <w:ind w:left="0" w:firstLine="709"/>
        <w:numPr>
          <w:ilvl w:val="1"/>
          <w:numId w:val="15"/>
        </w:numPr>
        <w:jc w:val="both"/>
        <w:keepNext/>
        <w:keepLines/>
        <w:widowControl/>
        <w:tabs>
          <w:tab w:val="left" w:pos="993" w:leader="none"/>
        </w:tabs>
        <w:rPr>
          <w:rFonts w:ascii="Times New Roman" w:hAnsi="Times New Roman" w:eastAsia="Times New Roman"/>
          <w:sz w:val="28"/>
        </w:rPr>
      </w:pPr>
      <w:r>
        <w:rPr>
          <w:rFonts w:ascii="Times New Roman" w:hAnsi="Times New Roman" w:eastAsia="Times New Roman"/>
          <w:sz w:val="28"/>
        </w:rPr>
        <w:t xml:space="preserve">проектными планировочными решениями учитываются санитарно-защитные зоны существующих предприятий и объектов согласно полученным сведениям; </w:t>
      </w:r>
    </w:p>
    <w:p>
      <w:pPr>
        <w:ind w:left="0" w:firstLine="709"/>
        <w:numPr>
          <w:ilvl w:val="1"/>
          <w:numId w:val="15"/>
        </w:numPr>
        <w:jc w:val="both"/>
        <w:keepNext/>
        <w:keepLines/>
        <w:widowControl/>
        <w:tabs>
          <w:tab w:val="left" w:pos="993" w:leader="none"/>
        </w:tabs>
        <w:rPr>
          <w:rFonts w:ascii="Times New Roman" w:hAnsi="Times New Roman" w:eastAsia="Times New Roman"/>
          <w:sz w:val="28"/>
        </w:rPr>
      </w:pPr>
      <w:r>
        <w:rPr>
          <w:rFonts w:ascii="Times New Roman" w:hAnsi="Times New Roman" w:eastAsia="Times New Roman"/>
          <w:sz w:val="28"/>
        </w:rPr>
        <w:t>размещение новых жилых кварталов и производственных территорий выполнено с учетом ориентировочных размеров СЗЗ проектируемых объектов в соответствии с СанПиН 2.2.1/2.1.1.1200-03;</w:t>
      </w:r>
    </w:p>
    <w:p>
      <w:pPr>
        <w:ind w:left="0" w:firstLine="709"/>
        <w:numPr>
          <w:ilvl w:val="1"/>
          <w:numId w:val="15"/>
        </w:numPr>
        <w:jc w:val="both"/>
        <w:keepNext/>
        <w:keepLines/>
        <w:widowControl/>
        <w:tabs>
          <w:tab w:val="left" w:pos="993" w:leader="none"/>
        </w:tabs>
        <w:rPr>
          <w:rFonts w:ascii="Times New Roman" w:hAnsi="Times New Roman" w:eastAsia="Times New Roman"/>
          <w:sz w:val="28"/>
        </w:rPr>
      </w:pPr>
      <w:r>
        <w:rPr>
          <w:rFonts w:ascii="Times New Roman" w:hAnsi="Times New Roman" w:eastAsia="Times New Roman"/>
          <w:sz w:val="28"/>
        </w:rPr>
        <w:t>благоустройство и озеленение территории санитарно-защитных зон;</w:t>
      </w:r>
    </w:p>
    <w:p>
      <w:pPr>
        <w:ind w:left="0" w:firstLine="709"/>
        <w:numPr>
          <w:ilvl w:val="1"/>
          <w:numId w:val="15"/>
        </w:numPr>
        <w:jc w:val="both"/>
        <w:keepNext/>
        <w:keepLines/>
        <w:widowControl/>
        <w:tabs>
          <w:tab w:val="left" w:pos="993" w:leader="none"/>
        </w:tabs>
        <w:rPr>
          <w:rFonts w:ascii="Times New Roman" w:hAnsi="Times New Roman" w:eastAsia="Times New Roman"/>
          <w:sz w:val="28"/>
        </w:rPr>
      </w:pPr>
      <w:r>
        <w:rPr>
          <w:rFonts w:ascii="Times New Roman" w:hAnsi="Times New Roman" w:eastAsia="Times New Roman"/>
          <w:sz w:val="28"/>
        </w:rPr>
        <w:t>разработка проектов санитарно-защитных зон существующими и планируемыми предприятиями, не имеющих таковых.</w:t>
      </w:r>
    </w:p>
    <w:p>
      <w:pPr>
        <w:ind w:left="0" w:firstLine="709"/>
        <w:numPr>
          <w:ilvl w:val="1"/>
          <w:numId w:val="15"/>
        </w:numPr>
        <w:jc w:val="both"/>
        <w:keepNext/>
        <w:keepLines/>
        <w:widowControl/>
        <w:tabs>
          <w:tab w:val="left" w:pos="993" w:leader="none"/>
        </w:tabs>
        <w:rPr>
          <w:rFonts w:ascii="Times New Roman" w:hAnsi="Times New Roman" w:eastAsia="Times New Roman"/>
          <w:sz w:val="28"/>
        </w:rPr>
      </w:pPr>
      <w:r>
        <w:rPr>
          <w:rFonts w:ascii="Times New Roman" w:hAnsi="Times New Roman" w:eastAsia="Times New Roman"/>
          <w:sz w:val="28"/>
        </w:rPr>
        <w:t>осуществление контроля со стороны администрации за установлением границ санитарно-защитных зон вновь размещаемых предприятий с последующим внесением их в линии градостроительного регулирования и введением ограничений на использование земель.</w:t>
      </w:r>
    </w:p>
    <w:p>
      <w:pPr>
        <w:ind w:left="567" w:firstLine="0"/>
        <w:spacing w:line="276" w:lineRule="auto"/>
        <w:jc w:val="both"/>
        <w:keepNext/>
        <w:keepLines/>
        <w:widowControl/>
        <w:tabs>
          <w:tab w:val="left" w:pos="993" w:leader="none"/>
        </w:tabs>
        <w:rPr>
          <w:rFonts w:ascii="Times New Roman" w:hAnsi="Times New Roman" w:eastAsia="Times New Roman"/>
          <w:sz w:val="24"/>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186" w:name="_Toc527980867"/>
      <w:r>
        <w:rPr>
          <w:rFonts w:ascii="Times New Roman" w:hAnsi="Times New Roman" w:eastAsia="Times New Roman"/>
          <w:sz w:val="28"/>
          <w:b/>
        </w:rPr>
      </w:r>
      <w:bookmarkStart w:id="187" w:name="_Toc151981767"/>
      <w:r>
        <w:rPr>
          <w:rFonts w:ascii="Times New Roman" w:hAnsi="Times New Roman" w:eastAsia="Times New Roman"/>
          <w:sz w:val="28"/>
          <w:b/>
        </w:rPr>
        <w:t xml:space="preserve">3.2.8.4 Мероприятия по охране </w:t>
      </w:r>
      <w:bookmarkEnd w:id="186"/>
      <w:r>
        <w:rPr>
          <w:rFonts w:ascii="Times New Roman" w:hAnsi="Times New Roman" w:eastAsia="Times New Roman"/>
          <w:sz w:val="28"/>
          <w:b/>
        </w:rPr>
        <w:t>и рациональному использованию водных ресурсов</w:t>
      </w:r>
      <w:bookmarkEnd w:id="187"/>
    </w:p>
    <w:p>
      <w:pPr>
        <w:ind w:left="0" w:firstLine="709"/>
        <w:keepNext/>
        <w:keepLines/>
        <w:widowControl/>
        <w:rPr>
          <w:rFonts w:ascii="Times New Roman" w:hAnsi="Times New Roman" w:eastAsia="Times New Roman"/>
          <w:sz w:val="28"/>
        </w:rPr>
      </w:pP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Для обеспечения водой питьевого качества существующей и проектируемой жилой и общественно-деловой застройки проектом предусматривается развитие существующих сетей водоснабжения, строительство новых сетей водоснабжения.  </w:t>
      </w: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Для всех водозаборных сооружений хозяйственно питьевого водоснабжения обязательным условием является разработка и утверждение проектов зон санитарной охраны. Границы зон санитарной охраны источников питьевого водоснабжения устанавливаются в соответствии с разработанными и утвержденными проектами с учетом особенностей расположения водозаборных сооружений.</w:t>
      </w:r>
    </w:p>
    <w:p>
      <w:pPr>
        <w:ind w:left="0" w:firstLine="709"/>
        <w:jc w:val="both"/>
        <w:keepNext/>
        <w:keepLines/>
        <w:widowControl/>
        <w:rPr>
          <w:rFonts w:ascii="Times New Roman" w:hAnsi="Times New Roman" w:eastAsia="Times New Roman"/>
          <w:sz w:val="28"/>
          <w:i/>
        </w:rPr>
      </w:pPr>
      <w:r>
        <w:rPr>
          <w:rFonts w:ascii="Times New Roman" w:hAnsi="Times New Roman" w:eastAsia="Times New Roman"/>
          <w:sz w:val="28"/>
          <w:i/>
        </w:rPr>
        <w:t>Мероприятия по охране поверхностных и подземных вод от загрязнения и истощения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целях предотвращения химического, бактериологического и теплового загрязнения поверхностных водных объектов сточными водами необходимо предусмотреть:</w:t>
      </w:r>
    </w:p>
    <w:p>
      <w:pPr>
        <w:ind w:left="0" w:firstLine="709"/>
        <w:numPr>
          <w:numId w:val="16"/>
        </w:numPr>
        <w:jc w:val="both"/>
        <w:keepNext/>
        <w:keepLines/>
        <w:widowControl/>
        <w:tabs>
          <w:tab w:val="left" w:pos="1134" w:leader="none"/>
        </w:tabs>
        <w:rPr>
          <w:rFonts w:ascii="Times New Roman" w:hAnsi="Times New Roman" w:eastAsia="Times New Roman"/>
          <w:sz w:val="28"/>
          <w:color w:val="FF0000"/>
        </w:rPr>
      </w:pPr>
      <w:r>
        <w:rPr>
          <w:rFonts w:ascii="Times New Roman" w:hAnsi="Times New Roman" w:eastAsia="Times New Roman"/>
          <w:sz w:val="28"/>
        </w:rPr>
        <w:t xml:space="preserve">В обязательном порядке разработать проекты зон санитарной охраны для существующих и планируемых водозаборных сооружений муниципального образования  Шелаболихинского сельсовет, подготовить сведения о границах зон с особыми условиями,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в соответствии с требованиями установленными пунктами 10, 11 статьи 106 Земельного кодекса Российской Федерации, приказом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w:t>
      </w:r>
    </w:p>
    <w:p>
      <w:pPr>
        <w:ind w:left="0" w:firstLine="709"/>
        <w:jc w:val="both"/>
        <w:keepNext/>
        <w:keepLines/>
        <w:widowControl/>
        <w:tabs>
          <w:tab w:val="left" w:pos="1134" w:leader="none"/>
        </w:tabs>
        <w:rPr>
          <w:rFonts w:ascii="Times New Roman" w:hAnsi="Times New Roman" w:eastAsia="Times New Roman"/>
          <w:sz w:val="28"/>
          <w:color w:val="FF0000"/>
        </w:rPr>
      </w:pPr>
      <w:r>
        <w:rPr>
          <w:rFonts w:ascii="Times New Roman" w:hAnsi="Times New Roman" w:eastAsia="Times New Roman"/>
          <w:sz w:val="28"/>
        </w:rPr>
        <w:t>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23.03.2016г. №163 и от 04.05.2018г. №236».</w:t>
      </w:r>
    </w:p>
    <w:p>
      <w:pPr>
        <w:ind w:left="0" w:firstLine="709"/>
        <w:numPr>
          <w:numId w:val="16"/>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Обеспечение выполнения мероприятий на территории зон санитарной охраны</w:t>
      </w:r>
      <w:r>
        <w:rPr>
          <w:rFonts w:ascii="Times New Roman" w:hAnsi="Times New Roman" w:eastAsia="Times New Roman"/>
          <w:sz w:val="28"/>
          <w:kern w:val="32"/>
        </w:rPr>
        <w:t>.</w:t>
      </w:r>
    </w:p>
    <w:p>
      <w:pPr>
        <w:ind w:left="0" w:firstLine="709"/>
        <w:numPr>
          <w:numId w:val="16"/>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Проведение производственного контроля качества воды в ведомственных или аккредитованных в установленном порядке лабораториях, с периодичностью лабораторных исследований, установленной действующими нормативными документами, и с учетом приоритетных загрязняющих веществ.</w:t>
      </w:r>
    </w:p>
    <w:p>
      <w:pPr>
        <w:ind w:left="0" w:firstLine="709"/>
        <w:numPr>
          <w:numId w:val="16"/>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Обеспечение предприятий местной промышленности локальными очистными сооружениями для очистки производственных и хозяйственно-бытовых сточных вод перед их передачей в общую канализационную сеть. Степень очистки производственных сточных вод на локальных очистных сооружениях должна отвечать требованиям к составу сточных вод, принимаемых к очистке на муниципальных очистных сооружениях.</w:t>
      </w:r>
    </w:p>
    <w:p>
      <w:pPr>
        <w:ind w:left="0" w:firstLine="709"/>
        <w:numPr>
          <w:numId w:val="16"/>
        </w:numPr>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Выполнение мероприятий в водоохранных зонах:</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Закрепление на местности специальными информационными знаками в соответствии с земельным законодательством границ водоохранных зон и прибрежных защитных полос рек в населенных пунктах, рекреационных зонах. </w:t>
      </w:r>
    </w:p>
    <w:p>
      <w:pPr>
        <w:ind w:left="0" w:firstLine="709"/>
        <w:jc w:val="both"/>
        <w:keepNext/>
        <w:keepLines/>
        <w:widowControl/>
        <w:rPr>
          <w:rFonts w:ascii="Times New Roman" w:hAnsi="Times New Roman" w:eastAsia="Times New Roman"/>
          <w:sz w:val="28"/>
        </w:rPr>
      </w:pPr>
    </w:p>
    <w:p>
      <w:pPr>
        <w:ind w:left="0" w:firstLine="709"/>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188" w:name="_Toc527980869"/>
      <w:r>
        <w:rPr>
          <w:rFonts w:ascii="Times New Roman" w:hAnsi="Times New Roman" w:eastAsia="Times New Roman"/>
          <w:sz w:val="28"/>
          <w:b/>
        </w:rPr>
      </w:r>
      <w:bookmarkStart w:id="189" w:name="_Toc151981768"/>
      <w:r>
        <w:rPr>
          <w:rFonts w:ascii="Times New Roman" w:hAnsi="Times New Roman" w:eastAsia="Times New Roman"/>
          <w:sz w:val="28"/>
          <w:b/>
        </w:rPr>
        <w:t xml:space="preserve">3.2.8.5 Мероприятия </w:t>
      </w:r>
      <w:bookmarkEnd w:id="188"/>
      <w:r>
        <w:rPr>
          <w:rFonts w:ascii="Times New Roman" w:hAnsi="Times New Roman" w:eastAsia="Times New Roman"/>
          <w:sz w:val="28"/>
          <w:b/>
        </w:rPr>
        <w:t>в области обращения с отходами</w:t>
      </w:r>
      <w:bookmarkEnd w:id="189"/>
    </w:p>
    <w:p>
      <w:pPr>
        <w:ind w:left="0" w:firstLine="709"/>
        <w:keepNext/>
        <w:keepLines/>
        <w:widowControl/>
        <w:rPr>
          <w:rFonts w:ascii="Times New Roman" w:hAnsi="Times New Roman" w:eastAsia="Times New Roman"/>
          <w:sz w:val="28"/>
        </w:rPr>
      </w:pP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r>
      <w:bookmarkStart w:id="190" w:name="_Toc527980871"/>
      <w:r>
        <w:rPr>
          <w:rFonts w:ascii="Times New Roman" w:hAnsi="Times New Roman" w:eastAsia="Times New Roman"/>
          <w:sz w:val="28"/>
        </w:rPr>
        <w:t xml:space="preserve">Для расчета количества твердых коммунальных отходов на перспективу использованы: </w:t>
      </w:r>
    </w:p>
    <w:p>
      <w:pPr>
        <w:ind w:left="0" w:firstLine="709"/>
        <w:spacing w:before="60" w:beforeAutospacing="0" w:after="40" w:afterAutospacing="0"/>
        <w:numPr>
          <w:numId w:val="17"/>
        </w:numPr>
        <w:jc w:val="both"/>
        <w:keepNext/>
        <w:keepLines/>
        <w:widowControl/>
        <w:rPr>
          <w:rFonts w:ascii="Times New Roman" w:hAnsi="Times New Roman" w:eastAsia="Times New Roman"/>
          <w:sz w:val="28"/>
        </w:rPr>
      </w:pPr>
      <w:r>
        <w:rPr>
          <w:rFonts w:ascii="Times New Roman" w:hAnsi="Times New Roman" w:eastAsia="Times New Roman"/>
          <w:sz w:val="28"/>
        </w:rPr>
        <w:t>СП 42.13330.2016 (актуализированная редакция СНиП 2.07.01-89*) Градостроительство. Планировка и застройка городских и сельских поселений.</w:t>
      </w: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Согласно Методическим рекомендациям «О порядке разработки генеральных схем очистки территорий населенных пунктов Российской Федерации», в основу расчета объема накопления ТКО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утвержденные органами местного самоуправления. </w:t>
      </w: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Более 95% ТКО на территориях муниципальных образований образуются за счет вклада трех основных источников: </w:t>
      </w:r>
    </w:p>
    <w:p>
      <w:pPr>
        <w:ind w:left="0" w:firstLine="709"/>
        <w:spacing w:before="40" w:beforeAutospacing="0" w:after="40" w:afterAutospacing="0"/>
        <w:numPr>
          <w:numId w:val="26"/>
        </w:numPr>
        <w:jc w:val="both"/>
        <w:keepNext/>
        <w:keepLines/>
        <w:widowControl/>
        <w:rPr>
          <w:rFonts w:ascii="Times New Roman" w:hAnsi="Times New Roman" w:eastAsia="Times New Roman"/>
          <w:sz w:val="28"/>
        </w:rPr>
      </w:pPr>
      <w:r>
        <w:rPr>
          <w:rFonts w:ascii="Times New Roman" w:hAnsi="Times New Roman" w:eastAsia="Times New Roman"/>
          <w:sz w:val="28"/>
        </w:rPr>
        <w:t xml:space="preserve">население, проживающее в жилищном фонде (благоустроенном и неблагоустроенном); </w:t>
      </w:r>
    </w:p>
    <w:p>
      <w:pPr>
        <w:ind w:left="0" w:firstLine="709"/>
        <w:spacing w:before="40" w:beforeAutospacing="0" w:after="40" w:afterAutospacing="0"/>
        <w:numPr>
          <w:numId w:val="26"/>
        </w:numPr>
        <w:jc w:val="both"/>
        <w:keepNext/>
        <w:keepLines/>
        <w:widowControl/>
        <w:rPr>
          <w:rFonts w:ascii="Times New Roman" w:hAnsi="Times New Roman" w:eastAsia="Times New Roman"/>
          <w:sz w:val="28"/>
        </w:rPr>
      </w:pPr>
      <w:r>
        <w:rPr>
          <w:rFonts w:ascii="Times New Roman" w:hAnsi="Times New Roman" w:eastAsia="Times New Roman"/>
          <w:sz w:val="28"/>
        </w:rPr>
        <w:t xml:space="preserve">предприятия торговли, торгующие производственными и непроизводственным и товарами; </w:t>
      </w:r>
    </w:p>
    <w:p>
      <w:pPr>
        <w:ind w:left="0" w:firstLine="709"/>
        <w:spacing w:before="40" w:beforeAutospacing="0" w:after="40" w:afterAutospacing="0"/>
        <w:numPr>
          <w:numId w:val="26"/>
        </w:numPr>
        <w:jc w:val="both"/>
        <w:keepNext/>
        <w:keepLines/>
        <w:widowControl/>
        <w:rPr>
          <w:rFonts w:ascii="Times New Roman" w:hAnsi="Times New Roman" w:eastAsia="Times New Roman"/>
          <w:sz w:val="28"/>
        </w:rPr>
      </w:pPr>
      <w:r>
        <w:rPr>
          <w:rFonts w:ascii="Times New Roman" w:hAnsi="Times New Roman" w:eastAsia="Times New Roman"/>
          <w:sz w:val="28"/>
        </w:rPr>
        <w:t xml:space="preserve">места приложения труда – организации, учреждения общественного назначения, торговые предприятия, промышленные предприятия, спортивные учреждения и пр., где имеются сотрудники. </w:t>
      </w:r>
    </w:p>
    <w:p>
      <w:pPr>
        <w:ind w:left="0" w:firstLine="709"/>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В соответствии с «Нормативы накопления ТКО на территории Алтайского края, установленные решением Управления Алтайского края по государственному регулированию цен и тарифов от 10.12.2020 № 432, действуют с 01.07.2021 и составляют: 0,1250 куб.м./месяц – для проживающих в индивидуальных жилых домах, 0,1209 куб.м./месяц – для проживающих в многоквартирных домах. Количество образующихся крупногабаритных отходов (КГО) рассчитано в размере 5% от общего количества ТКО.</w:t>
      </w:r>
    </w:p>
    <w:p>
      <w:pPr>
        <w:spacing w:before="80" w:beforeAutospacing="0" w:after="60" w:afterAutospacing="0"/>
        <w:jc w:val="both"/>
        <w:keepNext/>
        <w:keepLines/>
        <w:widowControl/>
        <w:rPr>
          <w:rFonts w:ascii="Times New Roman" w:hAnsi="Times New Roman" w:eastAsia="Times New Roman"/>
          <w:sz w:val="28"/>
          <w:i/>
        </w:rPr>
      </w:pPr>
      <w:r>
        <w:rPr>
          <w:rFonts w:ascii="Times New Roman" w:hAnsi="Times New Roman" w:eastAsia="Times New Roman"/>
          <w:sz w:val="28"/>
          <w:i/>
        </w:rPr>
        <w:t>Расчет ТКО от населения:</w:t>
      </w:r>
    </w:p>
    <w:p>
      <w:pPr>
        <w:ind w:left="0" w:firstLine="567"/>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Проектная численность населения на </w:t>
      </w:r>
      <w:r>
        <w:rPr>
          <w:rFonts w:ascii="Times New Roman" w:hAnsi="Times New Roman" w:eastAsia="Times New Roman"/>
          <w:sz w:val="28"/>
          <w:spacing w:val="2"/>
        </w:rPr>
        <w:t>расчетный срок в муниципальном образовании составит 3715 чел</w:t>
      </w:r>
      <w:r>
        <w:rPr>
          <w:rFonts w:ascii="Times New Roman" w:hAnsi="Times New Roman" w:eastAsia="Times New Roman"/>
          <w:sz w:val="28"/>
        </w:rPr>
        <w:t>овек.</w:t>
      </w:r>
    </w:p>
    <w:p>
      <w:pPr>
        <w:ind w:left="0" w:firstLine="567"/>
        <w:spacing w:before="20" w:beforeAutospacing="0" w:after="40" w:afterAutospacing="0"/>
        <w:jc w:val="both"/>
        <w:keepNext/>
        <w:keepLines/>
        <w:widowControl/>
        <w:rPr>
          <w:rFonts w:ascii="Times New Roman" w:hAnsi="Times New Roman" w:eastAsia="Times New Roman"/>
          <w:sz w:val="28"/>
        </w:rPr>
      </w:pPr>
    </w:p>
    <w:p>
      <w:pPr>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Таблица 26  –  Расчет количества ТКО от населения</w:t>
      </w:r>
    </w:p>
    <w:tbl>
      <w:tblPr>
        <w:tblCellMar>
          <w:left w:type="dxa" w:w="0"/>
          <w:right w:type="dxa" w:w="0"/>
          <w:top w:type="dxa" w:w="0"/>
          <w:bottom w:type="dxa" w:w="0"/>
        </w:tblCellMar>
        <w:jc w:val="left"/>
        <w:tblInd w:type="dxa" w:w="-3"/>
        <w:tblLayout w:type="fixed"/>
      </w:tblPr>
      <w:tblGrid>
        <w:gridCol w:w="1568"/>
        <w:gridCol w:w="850"/>
        <w:gridCol w:w="992"/>
        <w:gridCol w:w="1134"/>
        <w:gridCol w:w="1134"/>
        <w:gridCol w:w="1134"/>
        <w:gridCol w:w="1134"/>
        <w:gridCol w:w="1134"/>
        <w:gridCol w:w="1134"/>
      </w:tblGrid>
      <w:tr>
        <w:trPr>
          <w:trHeight w:val="0" w:hRule="auto"/>
          <w:cantSplit/>
        </w:trPr>
        <w:tc>
          <w:tcPr>
            <w:tcMar/>
            <w:vMerge w:val="restart"/>
            <w:vAlign w:val="top"/>
            <w:tcBorders>
              <w:left w:val="single" w:sz="4"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Наименование населенных пунктов</w:t>
            </w:r>
          </w:p>
        </w:tc>
        <w:tc>
          <w:tcPr>
            <w:gridSpan w:val="2"/>
            <w:tcMar/>
            <w:vMerge w:val="restart"/>
            <w:vAlign w:val="top"/>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Численность населения, чел.</w:t>
            </w:r>
          </w:p>
        </w:tc>
        <w:tc>
          <w:tcPr>
            <w:gridSpan w:val="2"/>
            <w:tcMar/>
            <w:vMerge w:val="restart"/>
            <w:vAlign w:val="top"/>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Норматив образования ТКО о жилых домов многоквартирные / индивидуальные, м</w:t>
            </w:r>
            <w:r>
              <w:rPr>
                <w:rFonts w:ascii="Times New Roman" w:hAnsi="Times New Roman" w:eastAsia="Times New Roman"/>
                <w:sz w:val="23"/>
                <w:vertAlign w:val="superscript"/>
              </w:rPr>
              <w:t>3</w:t>
            </w:r>
            <w:r>
              <w:rPr>
                <w:rFonts w:ascii="Times New Roman" w:hAnsi="Times New Roman" w:eastAsia="Times New Roman"/>
                <w:sz w:val="23"/>
              </w:rPr>
              <w:t>/мес.</w:t>
            </w:r>
          </w:p>
        </w:tc>
        <w:tc>
          <w:tcPr>
            <w:gridSpan w:val="4"/>
            <w:tcMar/>
            <w:vAlign w:val="top"/>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Количество ТКО м</w:t>
            </w:r>
            <w:r>
              <w:rPr>
                <w:rFonts w:ascii="Times New Roman" w:hAnsi="Times New Roman" w:eastAsia="Times New Roman"/>
                <w:sz w:val="23"/>
                <w:vertAlign w:val="superscript"/>
              </w:rPr>
              <w:t>3</w:t>
            </w:r>
            <w:r>
              <w:rPr>
                <w:rFonts w:ascii="Times New Roman" w:hAnsi="Times New Roman" w:eastAsia="Times New Roman"/>
                <w:sz w:val="23"/>
              </w:rPr>
              <w:t xml:space="preserve"> в год</w:t>
            </w:r>
          </w:p>
        </w:tc>
      </w:tr>
      <w:tr>
        <w:tblPrEx>
          <w:tblCellMar/>
        </w:tblPrEx>
        <w:trPr>
          <w:trHeight w:val="0" w:hRule="auto"/>
          <w:cantSplit/>
        </w:trPr>
        <w:tc>
          <w:tcPr>
            <w:tcMar/>
            <w:vMerge w:val="continue"/>
            <w:vAlign w:val="top"/>
            <w:tcBorders>
              <w:left w:val="single" w:sz="4"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p>
        </w:tc>
        <w:tc>
          <w:tcPr>
            <w:gridSpan w:val="2"/>
            <w:tcMar/>
            <w:vMerge w:val="continue"/>
            <w:vAlign w:val="top"/>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p>
        </w:tc>
        <w:tc>
          <w:tcPr>
            <w:gridSpan w:val="2"/>
            <w:tcMar/>
            <w:vMerge w:val="continue"/>
            <w:vAlign w:val="top"/>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p>
        </w:tc>
        <w:tc>
          <w:tcPr>
            <w:gridSpan w:val="2"/>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1 очередь</w:t>
            </w:r>
          </w:p>
        </w:tc>
        <w:tc>
          <w:tcPr>
            <w:gridSpan w:val="2"/>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Расчетный срок</w:t>
            </w:r>
          </w:p>
        </w:tc>
      </w:tr>
      <w:tr>
        <w:tblPrEx>
          <w:tblCellMar/>
        </w:tblPrEx>
        <w:trPr>
          <w:trHeight w:val="636" w:hRule="atLeast"/>
          <w:cantSplit/>
        </w:trPr>
        <w:tc>
          <w:tcPr>
            <w:tcMar/>
            <w:vMerge w:val="continue"/>
            <w:vAlign w:val="top"/>
            <w:tcBorders>
              <w:left w:val="single" w:sz="4"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1 очередь</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Расчетный срок</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3"/>
              </w:rPr>
            </w:pPr>
            <w:r>
              <w:rPr>
                <w:rFonts w:ascii="Times New Roman" w:hAnsi="Times New Roman" w:eastAsia="Times New Roman"/>
                <w:sz w:val="23"/>
              </w:rPr>
              <w:t>Всего ТКО</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3"/>
              </w:rPr>
            </w:pPr>
            <w:r>
              <w:rPr>
                <w:rFonts w:ascii="Times New Roman" w:hAnsi="Times New Roman" w:eastAsia="Times New Roman"/>
                <w:sz w:val="23"/>
              </w:rPr>
              <w:t>в т.ч. КГО</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Всего ТКО</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в т.ч. КГО</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Всего ТКО</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в т.ч. КГО</w:t>
            </w:r>
          </w:p>
        </w:tc>
      </w:tr>
      <w:tr>
        <w:tblPrEx>
          <w:tblCellMar/>
        </w:tblPrEx>
        <w:trPr>
          <w:trHeight w:val="0" w:hRule="auto"/>
          <w:cantSplit/>
        </w:trPr>
        <w:tc>
          <w:tcPr>
            <w:tcMar/>
            <w:vAlign w:val="bottom"/>
            <w:tcBorders>
              <w:left w:val="single" w:sz="4" w:color="auto"/>
              <w:right w:val="single" w:sz="6" w:color="auto"/>
              <w:top w:val="single" w:sz="6" w:color="auto"/>
              <w:bottom w:val="single" w:sz="6"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3715</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3715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0,1250</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0,006</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5572,5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267,48</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5572,5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267,48</w:t>
            </w:r>
          </w:p>
        </w:tc>
      </w:tr>
      <w:tr>
        <w:tblPrEx>
          <w:tblCellMar/>
        </w:tblPrEx>
        <w:trPr>
          <w:trHeight w:val="0" w:hRule="auto"/>
          <w:cantSplit/>
        </w:trPr>
        <w:tc>
          <w:tcPr>
            <w:tcMar/>
            <w:vAlign w:val="top"/>
            <w:tcBorders>
              <w:left w:val="single" w:sz="4" w:color="auto"/>
              <w:right w:val="single" w:sz="6" w:color="auto"/>
              <w:top w:val="single" w:sz="6" w:color="auto"/>
              <w:bottom w:val="single" w:sz="6" w:color="auto"/>
            </w:tcBorders>
          </w:tcPr>
          <w:p>
            <w:pPr>
              <w:spacing w:line="276" w:lineRule="auto"/>
              <w:jc w:val="both"/>
              <w:keepNext/>
              <w:keepLines/>
              <w:widowControl/>
              <w:rPr>
                <w:rFonts w:ascii="Times New Roman" w:hAnsi="Times New Roman" w:eastAsia="Times New Roman"/>
                <w:sz w:val="24"/>
                <w:i/>
              </w:rPr>
            </w:pPr>
            <w:r>
              <w:rPr>
                <w:rFonts w:ascii="Times New Roman" w:hAnsi="Times New Roman" w:eastAsia="Times New Roman"/>
                <w:sz w:val="24"/>
                <w:i/>
              </w:rPr>
              <w:t>Всего по МО Шелаболихинский сельсовет</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3715</w:t>
            </w:r>
          </w:p>
        </w:tc>
        <w:tc>
          <w:tcPr>
            <w:tcMar/>
            <w:vAlign w:val="center"/>
            <w:tcBorders>
              <w:left w:val="single" w:sz="6" w:color="auto"/>
              <w:right w:val="single" w:sz="6" w:color="auto"/>
              <w:top w:val="single" w:sz="6" w:color="auto"/>
              <w:bottom w:val="single" w:sz="6" w:color="auto"/>
            </w:tcBorders>
          </w:tcPr>
          <w:p>
            <w:pPr>
              <w:spacing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3715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464,38</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22,29</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5572,5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267,48</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5572,5</w:t>
            </w:r>
          </w:p>
        </w:tc>
        <w:tc>
          <w:tcPr>
            <w:tcMar/>
            <w:vAlign w:val="center"/>
            <w:tcBorders>
              <w:left w:val="single" w:sz="6" w:color="auto"/>
              <w:right w:val="single" w:sz="6" w:color="auto"/>
              <w:top w:val="single" w:sz="6" w:color="auto"/>
              <w:bottom w:val="single" w:sz="6" w:color="auto"/>
            </w:tcBorders>
          </w:tcPr>
          <w:p>
            <w:pPr>
              <w:jc w:val="center"/>
              <w:keepNext/>
              <w:keepLines/>
              <w:widowControl/>
              <w:rPr>
                <w:rFonts w:ascii="Times New Roman" w:hAnsi="Times New Roman" w:eastAsia="Times New Roman"/>
                <w:sz w:val="23"/>
              </w:rPr>
            </w:pPr>
            <w:r>
              <w:rPr>
                <w:rFonts w:ascii="Times New Roman" w:hAnsi="Times New Roman" w:eastAsia="Times New Roman"/>
                <w:sz w:val="23"/>
              </w:rPr>
              <w:t>267,48</w:t>
            </w:r>
          </w:p>
        </w:tc>
      </w:tr>
    </w:tbl>
    <w:p>
      <w:pPr>
        <w:ind w:left="0" w:firstLine="709"/>
        <w:spacing w:before="80" w:beforeAutospacing="0" w:after="60" w:afterAutospacing="0"/>
        <w:jc w:val="both"/>
        <w:keepNext/>
        <w:keepLines/>
        <w:widowControl/>
        <w:rPr>
          <w:rFonts w:ascii="Times New Roman" w:hAnsi="Times New Roman" w:eastAsia="Times New Roman"/>
          <w:sz w:val="28"/>
          <w:i/>
        </w:rPr>
      </w:pPr>
      <w:r>
        <w:rPr>
          <w:rFonts w:ascii="Times New Roman" w:hAnsi="Times New Roman" w:eastAsia="Times New Roman"/>
          <w:sz w:val="28"/>
          <w:i/>
        </w:rPr>
        <w:t>Расчет ТКО от объектов социального и культурно-бытового обслуживания населения: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Виды и объемы образующихся отходов от объектов социального и культурно-бытового обслуживания и коммерческих организаций определяются в индивидуальном порядке.</w:t>
      </w:r>
    </w:p>
    <w:p>
      <w:pPr>
        <w:ind w:left="0" w:firstLine="709"/>
        <w:spacing w:before="80" w:beforeAutospacing="0" w:after="60" w:afterAutospacing="0"/>
        <w:jc w:val="both"/>
        <w:keepNext/>
        <w:keepLines/>
        <w:widowControl/>
        <w:rPr>
          <w:rFonts w:ascii="Times New Roman" w:hAnsi="Times New Roman" w:eastAsia="Times New Roman"/>
          <w:sz w:val="28"/>
          <w:i/>
        </w:rPr>
      </w:pPr>
      <w:r>
        <w:rPr>
          <w:rFonts w:ascii="Times New Roman" w:hAnsi="Times New Roman" w:eastAsia="Times New Roman"/>
          <w:sz w:val="28"/>
          <w:i/>
        </w:rPr>
        <w:t>Смёт с твёрдых покрытий:</w:t>
      </w:r>
    </w:p>
    <w:p>
      <w:pPr>
        <w:ind w:left="0" w:firstLine="709"/>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По таблице в Приложении К СП 42.13330.2016 (актуализированная редакция СНиП 2.07.01-89*) рекомендуемая норма накопления смета с твердых покрытий – 5-15 кг с 1 м</w:t>
      </w:r>
      <w:r>
        <w:rPr>
          <w:rFonts w:ascii="Times New Roman" w:hAnsi="Times New Roman" w:eastAsia="Times New Roman"/>
          <w:sz w:val="28"/>
          <w:vertAlign w:val="superscript"/>
        </w:rPr>
        <w:t>2</w:t>
      </w:r>
      <w:r>
        <w:rPr>
          <w:rFonts w:ascii="Times New Roman" w:hAnsi="Times New Roman" w:eastAsia="Times New Roman"/>
          <w:sz w:val="28"/>
        </w:rPr>
        <w:t xml:space="preserve">. Для МО Шелаболихинский сельсовет количество уличного смета составит: </w:t>
      </w:r>
    </w:p>
    <w:p>
      <w:pPr>
        <w:ind w:left="0" w:firstLine="709"/>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1,5 га × 5 кг = 7,5 т в год</w:t>
      </w:r>
    </w:p>
    <w:p>
      <w:pPr>
        <w:ind w:left="0" w:firstLine="709"/>
        <w:spacing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Территориальной схемой предусмотрен постепенный переход к 100%-ному охвату территории Алтайского края системой планово-регулярного сбора ТКО. Организация сбора ТКО разработана с учетом сложности передвижения (бездорожье, суровые зимы, долгая распутица), малой заселенности, </w:t>
      </w:r>
      <w:r>
        <w:rPr>
          <w:rFonts w:ascii="Times New Roman" w:hAnsi="Times New Roman" w:eastAsia="Times New Roman"/>
          <w:sz w:val="28"/>
          <w:highlight w:val="white"/>
        </w:rPr>
        <w:t xml:space="preserve">дальности </w:t>
      </w:r>
      <w:r>
        <w:rPr>
          <w:rFonts w:ascii="Times New Roman" w:hAnsi="Times New Roman" w:eastAsia="Times New Roman"/>
          <w:sz w:val="28"/>
        </w:rPr>
        <w:t xml:space="preserve">расстояния во многих населенных пунктах. </w:t>
      </w:r>
    </w:p>
    <w:p>
      <w:pPr>
        <w:ind w:left="0" w:firstLine="709"/>
        <w:spacing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Согласно актуализированной «Территориальной схеме обращения с отходами Алтайского края» по Каменской зоне приведены следующие данные по количеству отходов:</w:t>
      </w:r>
    </w:p>
    <w:tbl>
      <w:tblPr>
        <w:tblCellMar>
          <w:left w:type="dxa" w:w="108"/>
          <w:right w:type="dxa" w:w="108"/>
          <w:top w:type="dxa" w:w="0"/>
          <w:bottom w:type="dxa" w:w="0"/>
        </w:tblCellMar>
        <w:jc w:val="left"/>
        <w:tblInd w:type="dxa" w:w="0"/>
        <w:tblLayout w:type="fixed"/>
      </w:tblPr>
      <w:tblGrid>
        <w:gridCol w:w="1809"/>
        <w:gridCol w:w="1011"/>
        <w:gridCol w:w="1134"/>
        <w:gridCol w:w="1134"/>
        <w:gridCol w:w="1276"/>
        <w:gridCol w:w="1276"/>
        <w:gridCol w:w="1276"/>
        <w:gridCol w:w="1276"/>
      </w:tblGrid>
      <w:tr>
        <w:trPr>
          <w:trHeight w:val="0" w:hRule="auto"/>
        </w:trPr>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Наименование</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Население</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отходов жилого фонда (куб.м)</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отходов жилого фонда (тонн)</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отходов объектами общественного назначения (куб.м)</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отходов объектами общественного назначения (тонн)</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производимых отходов (куб.м)</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rPr>
            </w:pPr>
            <w:r>
              <w:rPr>
                <w:rFonts w:ascii="Times New Roman" w:hAnsi="Times New Roman" w:eastAsia="Times New Roman"/>
              </w:rPr>
              <w:t>Количест-во производимых отходов (тонн)</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Шелаболихин-ский сельсовет</w:t>
            </w:r>
          </w:p>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3812</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5710,57</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535,12</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1085,01</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101,67</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6795,58</w:t>
            </w:r>
          </w:p>
        </w:tc>
        <w:tc>
          <w:tcPr>
            <w:tcMar/>
            <w:vAlign w:val="top"/>
            <w:tcBorders>
              <w:left w:val="single" w:sz="4" w:color="auto"/>
              <w:right w:val="single" w:sz="4" w:color="auto"/>
              <w:top w:val="single" w:sz="4" w:color="auto"/>
              <w:bottom w:val="single" w:sz="4" w:color="auto"/>
            </w:tcBorders>
          </w:tcPr>
          <w:p>
            <w:pPr>
              <w:spacing w:after="40" w:afterAutospacing="0" w:line="276" w:lineRule="auto"/>
              <w:jc w:val="center"/>
              <w:keepNext/>
              <w:keepLines/>
              <w:widowControl/>
              <w:rPr>
                <w:rFonts w:ascii="Times New Roman" w:hAnsi="Times New Roman" w:eastAsia="Times New Roman"/>
                <w:sz w:val="24"/>
              </w:rPr>
            </w:pPr>
            <w:r>
              <w:rPr>
                <w:rFonts w:ascii="Times New Roman" w:hAnsi="Times New Roman" w:eastAsia="Times New Roman"/>
                <w:sz w:val="24"/>
              </w:rPr>
              <w:t>636,79</w:t>
            </w:r>
          </w:p>
        </w:tc>
      </w:tr>
    </w:tbl>
    <w:p>
      <w:pPr>
        <w:ind w:left="0" w:firstLine="567"/>
        <w:spacing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Население сельсовета принимаем согласно исходных данных, предоставленных заказчиком (3715 человек).</w:t>
      </w:r>
    </w:p>
    <w:p>
      <w:pPr>
        <w:ind w:left="0" w:firstLine="567"/>
        <w:spacing w:before="4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в настоящий момент в с. Шелаболиха расположена 21 контейнерная площадка.</w:t>
      </w:r>
    </w:p>
    <w:p>
      <w:pPr>
        <w:ind w:left="0" w:firstLine="567"/>
        <w:spacing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В районах многоквартирных домов схемой предлагается устанавливать новые контейнеры емкостью 1,1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 </w:t>
      </w:r>
    </w:p>
    <w:p>
      <w:pPr>
        <w:ind w:left="0" w:firstLine="567"/>
        <w:spacing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 xml:space="preserve">В качестве альтернативы в местах интенсивного образования отходов возможна установка опорожняемых контейнеров объемом 0,75 куб. м, которые также позволяют оптимизировать расходы на транспортирование отходов. </w:t>
      </w:r>
    </w:p>
    <w:p>
      <w:pPr>
        <w:ind w:left="0" w:firstLine="709"/>
        <w:spacing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Около индивидуальных жилых домов могут быть установлены пластиковые или металлические баки емкостью 750 л,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твердых коммунальных отходов.</w:t>
      </w:r>
    </w:p>
    <w:p>
      <w:pPr>
        <w:ind w:left="0" w:firstLine="709"/>
        <w:spacing w:before="4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При выборе контейнеров должны быть соблюдены следующие требования:</w:t>
      </w:r>
    </w:p>
    <w:p>
      <w:pPr>
        <w:ind w:left="0" w:firstLine="709"/>
        <w:spacing w:before="40" w:beforeAutospacing="0" w:after="40" w:afterAutospacing="0"/>
        <w:numPr>
          <w:numId w:val="27"/>
        </w:numPr>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pPr>
        <w:ind w:left="0" w:firstLine="709"/>
        <w:spacing w:before="40" w:beforeAutospacing="0" w:after="40" w:afterAutospacing="0" w:line="276" w:lineRule="auto"/>
        <w:numPr>
          <w:numId w:val="27"/>
        </w:numPr>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оснащение колесами, что позволяет выкатывать контейнер для опорожнения при вывозе мусороуборочной техникой с задней загрузкой;</w:t>
      </w:r>
    </w:p>
    <w:p>
      <w:pPr>
        <w:ind w:left="0" w:firstLine="709"/>
        <w:spacing w:before="40" w:beforeAutospacing="0" w:after="40" w:afterAutospacing="0" w:line="276" w:lineRule="auto"/>
        <w:numPr>
          <w:numId w:val="27"/>
        </w:numPr>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прочность, сохранение прочности в холодный период года;</w:t>
      </w:r>
    </w:p>
    <w:p>
      <w:pPr>
        <w:ind w:left="0" w:firstLine="709"/>
        <w:spacing w:before="40" w:beforeAutospacing="0" w:after="40" w:afterAutospacing="0" w:line="276" w:lineRule="auto"/>
        <w:numPr>
          <w:numId w:val="27"/>
        </w:numPr>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низкие адгезионные свойства (с целью предотвращения примерзания и прилипания отходов).</w:t>
      </w:r>
    </w:p>
    <w:p>
      <w:pPr>
        <w:ind w:left="0" w:firstLine="709"/>
        <w:spacing w:before="4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pPr>
        <w:ind w:left="0" w:firstLine="709"/>
        <w:spacing w:before="4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Обустройство новых контейнерных площадок является обязанностью муниципальных образований. Обновление контейнерного парка может быть возложено на регионального оператора в пределах 1% от его необходимой валовой выручки в случае, если эти затраты включены в единый тариф регионального оператора.</w:t>
      </w:r>
    </w:p>
    <w:p>
      <w:pPr>
        <w:ind w:left="0" w:firstLine="709"/>
        <w:spacing w:before="2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 xml:space="preserve">Площадь контейнерной площадки принимается в зависимости от типа и количества устанавливаемых контейнеров. </w:t>
      </w:r>
    </w:p>
    <w:p>
      <w:pPr>
        <w:ind w:left="0" w:firstLine="709"/>
        <w:spacing w:before="2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Контейнеры и другие емкости, предназначенные для сбора коммунальных отходов и мусора, должны вывозиться или опорожняться ежедневно.</w:t>
      </w:r>
    </w:p>
    <w:p>
      <w:pPr>
        <w:ind w:left="0" w:firstLine="709"/>
        <w:spacing w:before="2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Для осуществления раздельного сбора ТКО необходимо установить дополнительные контейнеры, количество которых определяется видами собираемых отходов.</w:t>
      </w:r>
    </w:p>
    <w:p>
      <w:pPr>
        <w:ind w:left="0" w:firstLine="709"/>
        <w:spacing w:before="2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В соответствии с Территориальной схемой обращения с отходами Алтайского края. Территория края поделена на две зоны: Рубцовская и Каменская зоны.</w:t>
      </w:r>
    </w:p>
    <w:p>
      <w:pPr>
        <w:ind w:left="0" w:firstLine="709"/>
        <w:spacing w:before="40" w:beforeAutospacing="0" w:after="40" w:afterAutospacing="0"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В Рубцовскую зону входят территории следующих городских округов и муниципальных районов Алтайского края: Волчихинский район, Егорьевский район, Змеиногорский район, Краснощековский район, Локтевский район, Михайловский район, Новичихинский район, Поспелихинский район, Рубцовский район, Третьяковский район, Угловский район, Городской округ – г. Рубцовск.</w:t>
      </w:r>
    </w:p>
    <w:p>
      <w:pPr>
        <w:ind w:left="0" w:firstLine="709"/>
        <w:spacing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В Каменскую зону входят территории следующих муниципальных районов Алтайского края: Баевский район, Каменский район, Крутихинский район, Панкрушихинский район, Тюменцевский район, Шелаболихинский район.</w:t>
      </w:r>
    </w:p>
    <w:p>
      <w:pPr>
        <w:ind w:left="0" w:firstLine="709"/>
        <w:spacing w:line="276" w:lineRule="auto"/>
        <w:jc w:val="both"/>
        <w:keepNext/>
        <w:keepLines/>
        <w:widowControl/>
        <w:tabs>
          <w:tab w:val="left" w:pos="142" w:leader="none"/>
        </w:tabs>
        <w:rPr>
          <w:rFonts w:ascii="Times New Roman" w:hAnsi="Times New Roman" w:eastAsia="Times New Roman"/>
          <w:sz w:val="28"/>
        </w:rPr>
      </w:pPr>
      <w:r>
        <w:rPr>
          <w:rFonts w:ascii="Times New Roman" w:hAnsi="Times New Roman" w:eastAsia="Times New Roman"/>
          <w:sz w:val="28"/>
        </w:rPr>
        <w:t>Управление ТКО в рамках технологической зоны должно осуществляться одним региональным оператором. Физически территориальная зона может обслуживаться несколькими различными операторами, осуществляющими сбор, транспортирование, переработку, размещение ТКО. Региональный оператор заключает договоры с операторами.</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 Требования к региональному оператору устанавливаются Правительством Российской Федерации.</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В соответствии с утвержденной Территориальной схемой обращения с отходами Алтайского края муниципальное образование Шелаболихинский сельсовет относится к Каменской зоне.</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 xml:space="preserve">Место расположения полигона ТКО на территории Шелаболихинского сельсовета находится в северно-восточной части за пределами села Шелаболиха. Санитарно-защитная зона площадки 1000м. Территория нуждается в узаконивании и выборе земельного участка. Выбор земельных участков должен осуществляться в соответствии с требованиями Земельного кодекса РФ, ПП РФ «Об утверждении критериев отнесения объектов, оказывающих негативное </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воздействие на окружающую среду, к объектам I, II, III и IV категорий».</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 xml:space="preserve">Все несанкционированные места размещения отходов подлежат рекультивации. </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В целях вторичного использования ресурсов целесообразно введение раздельной системы сбора ТКО.</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Территориальной схемой предлагается поэтапный переход на раздельное накопление твердых коммунальных отходов. Для внедрения системы раздельного накопления отходов отходы вторичного использования целесообразно складировать в евроконтейнеры объемом 1,1 куб. м, имеющие специальную маркировку.</w:t>
      </w:r>
    </w:p>
    <w:p>
      <w:pPr>
        <w:ind w:left="0" w:firstLine="709"/>
        <w:spacing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образом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p>
    <w:p>
      <w:pPr>
        <w:ind w:left="0" w:firstLine="709"/>
        <w:spacing w:before="40" w:beforeAutospacing="0" w:after="40" w:afterAutospacing="0"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На перспективу планируется, что ТКО на территории муниципального образования будут поступать на комплекс по обезвреживанию отходов.</w:t>
      </w:r>
    </w:p>
    <w:p>
      <w:pPr>
        <w:ind w:left="0" w:firstLine="709"/>
        <w:spacing w:line="276" w:lineRule="auto"/>
        <w:jc w:val="both"/>
        <w:keepNext/>
        <w:keepLines/>
        <w:widowControl/>
        <w:tabs>
          <w:tab w:val="left" w:pos="709" w:leader="none"/>
        </w:tabs>
        <w:rPr>
          <w:rFonts w:ascii="Times New Roman" w:hAnsi="Times New Roman" w:eastAsia="Times New Roman"/>
          <w:sz w:val="28"/>
          <w:i/>
        </w:rPr>
      </w:pPr>
      <w:r>
        <w:rPr>
          <w:rFonts w:ascii="Times New Roman" w:hAnsi="Times New Roman" w:eastAsia="Times New Roman"/>
          <w:sz w:val="28"/>
          <w:i/>
        </w:rPr>
        <w:t xml:space="preserve">Мероприятия в области обращения с отходами </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повышение экологической культуры населения в вопросах обращения с отходами потребления.</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организация контейнерных площадок в населенных пунктах,</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разработка графиков вывоза отходов и строгое соблюдение регулярности вывоза бытовых отходов с территории жилищного фонда и организаций,</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 xml:space="preserve">ликвидация существующего несанкционированного объекта захоронения отходов, рекультивация участка, </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выбор и отвод земельного участка для строительства комплекса по обезвреживанию отходов,</w:t>
      </w:r>
    </w:p>
    <w:p>
      <w:pPr>
        <w:ind w:left="0" w:firstLine="709"/>
        <w:spacing w:line="276" w:lineRule="auto"/>
        <w:numPr>
          <w:ilvl w:val="1"/>
          <w:numId w:val="6"/>
        </w:numPr>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строительство комплекса по обезвреживанию отходов.</w:t>
      </w:r>
    </w:p>
    <w:p>
      <w:pPr>
        <w:ind w:left="0" w:firstLine="709"/>
        <w:spacing w:before="20" w:beforeAutospacing="0" w:after="40" w:afterAutospacing="0" w:line="276" w:lineRule="auto"/>
        <w:jc w:val="both"/>
        <w:keepNext/>
        <w:keepLines/>
        <w:widowControl/>
        <w:tabs>
          <w:tab w:val="left" w:pos="709" w:leader="none"/>
        </w:tabs>
        <w:rPr>
          <w:rFonts w:ascii="Times New Roman" w:hAnsi="Times New Roman" w:eastAsia="Times New Roman"/>
          <w:sz w:val="28"/>
        </w:rPr>
      </w:pPr>
      <w:r>
        <w:rPr>
          <w:rFonts w:ascii="Times New Roman" w:hAnsi="Times New Roman" w:eastAsia="Times New Roman"/>
          <w:sz w:val="28"/>
        </w:rPr>
        <w:t>Выбор земельных участков должен осуществляться в соответствии с земельным законодательством.</w:t>
      </w:r>
    </w:p>
    <w:p>
      <w:pPr>
        <w:ind w:left="0" w:firstLine="567"/>
        <w:spacing w:before="20" w:beforeAutospacing="0" w:after="40" w:afterAutospacing="0" w:line="276" w:lineRule="auto"/>
        <w:jc w:val="both"/>
        <w:keepNext/>
        <w:keepLines/>
        <w:widowControl/>
        <w:rPr>
          <w:rFonts w:ascii="Times New Roman" w:hAnsi="Times New Roman" w:eastAsia="Times New Roman"/>
          <w:sz w:val="24"/>
        </w:rPr>
      </w:pPr>
    </w:p>
    <w:p>
      <w:pPr>
        <w:ind w:left="0" w:firstLine="709"/>
        <w:jc w:val="both"/>
        <w:keepNext/>
        <w:keepLines/>
        <w:widowControl/>
        <w:outlineLvl w:val="1"/>
        <w:rPr>
          <w:rFonts w:ascii="Times New Roman" w:hAnsi="Times New Roman" w:eastAsia="Times New Roman"/>
          <w:sz w:val="24"/>
          <w:b/>
        </w:rPr>
      </w:pPr>
      <w:r>
        <w:rPr>
          <w:rFonts w:ascii="Times New Roman" w:hAnsi="Times New Roman" w:eastAsia="Times New Roman"/>
          <w:sz w:val="24"/>
          <w:b/>
        </w:rPr>
      </w:r>
      <w:bookmarkStart w:id="191" w:name="_Toc151981769"/>
      <w:r>
        <w:rPr>
          <w:rFonts w:ascii="Times New Roman" w:hAnsi="Times New Roman" w:eastAsia="Times New Roman"/>
          <w:sz w:val="24"/>
          <w:b/>
        </w:rPr>
        <w:t xml:space="preserve">3.2.8.6 Мероприятия </w:t>
      </w:r>
      <w:bookmarkEnd w:id="190"/>
      <w:r>
        <w:rPr>
          <w:rFonts w:ascii="Times New Roman" w:hAnsi="Times New Roman" w:eastAsia="Times New Roman"/>
          <w:sz w:val="24"/>
          <w:b/>
        </w:rPr>
        <w:t>по охране и рациональному использованию ресурсов растительного и животного мира</w:t>
      </w:r>
      <w:bookmarkEnd w:id="191"/>
    </w:p>
    <w:p>
      <w:pPr>
        <w:ind w:left="0" w:firstLine="709"/>
        <w:keepNext/>
        <w:keepLines/>
        <w:widowControl/>
        <w:rPr>
          <w:rFonts w:ascii="Times New Roman" w:hAnsi="Times New Roman" w:eastAsia="Times New Roman"/>
          <w:color w:val="FF0000"/>
        </w:rPr>
      </w:pPr>
    </w:p>
    <w:p>
      <w:pPr>
        <w:ind w:left="0" w:firstLine="709"/>
        <w:spacing w:line="276" w:lineRule="auto"/>
        <w:jc w:val="both"/>
        <w:keepNext/>
        <w:keepLines/>
        <w:widowControl/>
        <w:rPr>
          <w:rFonts w:ascii="Times New Roman" w:hAnsi="Times New Roman" w:eastAsia="Times New Roman"/>
          <w:sz w:val="24"/>
        </w:rPr>
      </w:pPr>
      <w:r>
        <w:rPr>
          <w:rFonts w:ascii="Times New Roman" w:hAnsi="Times New Roman" w:eastAsia="Times New Roman"/>
          <w:sz w:val="24"/>
        </w:rPr>
        <w:t>Леса требуют ухода, организации рационального использования и защиты от пожаров, вредителей, болезней, незаконных порубок:</w:t>
      </w:r>
    </w:p>
    <w:p>
      <w:pPr>
        <w:ind w:left="0" w:firstLine="709"/>
        <w:spacing w:line="276" w:lineRule="auto"/>
        <w:numPr>
          <w:numId w:val="10"/>
        </w:numPr>
        <w:jc w:val="both"/>
        <w:keepNext/>
        <w:keepLines/>
        <w:widowControl/>
        <w:rPr>
          <w:rFonts w:ascii="Times New Roman" w:hAnsi="Times New Roman" w:eastAsia="Times New Roman"/>
          <w:sz w:val="24"/>
        </w:rPr>
      </w:pPr>
      <w:r>
        <w:rPr>
          <w:rFonts w:ascii="Times New Roman" w:hAnsi="Times New Roman" w:eastAsia="Times New Roman"/>
          <w:sz w:val="24"/>
        </w:rPr>
        <w:t xml:space="preserve">проведение рубок ухода и санитарных рубок, </w:t>
      </w:r>
    </w:p>
    <w:p>
      <w:pPr>
        <w:ind w:left="0" w:firstLine="709"/>
        <w:spacing w:line="276" w:lineRule="auto"/>
        <w:numPr>
          <w:numId w:val="10"/>
        </w:numPr>
        <w:jc w:val="both"/>
        <w:keepNext/>
        <w:keepLines/>
        <w:widowControl/>
        <w:rPr>
          <w:rFonts w:ascii="Times New Roman" w:hAnsi="Times New Roman" w:eastAsia="Times New Roman"/>
          <w:sz w:val="24"/>
        </w:rPr>
      </w:pPr>
      <w:r>
        <w:rPr>
          <w:rFonts w:ascii="Times New Roman" w:hAnsi="Times New Roman" w:eastAsia="Times New Roman"/>
          <w:sz w:val="24"/>
        </w:rPr>
        <w:t>охрана лесов от незаконных порубок, захламления, засорения.</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разработка системы мероприятий, препятствующих распространению пожаров и повышающих устойчивость древостоев к их воздействию,</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строительство новых и реконструкция существующих дорог,</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содержание лесных дорог,</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устройство минерализованных полос и уход за ними,</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контролируемое выжигание сухих горючих материалов,</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обустройство мест отдыха,</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ведение разъяснительной работы среди населения,</w:t>
      </w:r>
    </w:p>
    <w:p>
      <w:pPr>
        <w:ind w:left="0" w:firstLine="709"/>
        <w:spacing w:line="276" w:lineRule="auto"/>
        <w:numPr>
          <w:numId w:val="10"/>
        </w:numPr>
        <w:jc w:val="both"/>
        <w:keepNext/>
        <w:keepLines/>
        <w:widowControl/>
        <w:rPr>
          <w:rFonts w:ascii="Times New Roman" w:hAnsi="Times New Roman" w:eastAsia="Times New Roman"/>
          <w:sz w:val="24"/>
          <w:spacing w:val="2"/>
        </w:rPr>
      </w:pPr>
      <w:r>
        <w:rPr>
          <w:rFonts w:ascii="Times New Roman" w:hAnsi="Times New Roman" w:eastAsia="Times New Roman"/>
          <w:sz w:val="24"/>
          <w:spacing w:val="2"/>
        </w:rPr>
        <w:t>проведение лесопатологических обследований,</w:t>
      </w:r>
    </w:p>
    <w:p>
      <w:pPr>
        <w:ind w:left="0" w:firstLine="709"/>
        <w:spacing w:line="276" w:lineRule="auto"/>
        <w:numPr>
          <w:numId w:val="10"/>
        </w:numPr>
        <w:jc w:val="both"/>
        <w:keepNext/>
        <w:keepLines/>
        <w:widowControl/>
        <w:rPr>
          <w:rFonts w:ascii="Times New Roman" w:hAnsi="Times New Roman" w:eastAsia="Times New Roman"/>
          <w:sz w:val="24"/>
        </w:rPr>
      </w:pPr>
      <w:r>
        <w:rPr>
          <w:rFonts w:ascii="Times New Roman" w:hAnsi="Times New Roman" w:eastAsia="Times New Roman"/>
          <w:sz w:val="24"/>
        </w:rPr>
        <w:t>запрещение самовольного выжигания сухой травы.</w:t>
      </w:r>
    </w:p>
    <w:p>
      <w:pPr>
        <w:ind w:left="0" w:firstLine="709"/>
        <w:spacing w:line="276" w:lineRule="auto"/>
        <w:jc w:val="both"/>
        <w:keepNext/>
        <w:keepLines/>
        <w:widowControl/>
        <w:rPr>
          <w:rFonts w:ascii="Times New Roman" w:hAnsi="Times New Roman" w:eastAsia="Times New Roman"/>
          <w:sz w:val="24"/>
        </w:rPr>
      </w:pPr>
      <w:r>
        <w:rPr>
          <w:rFonts w:ascii="Times New Roman" w:hAnsi="Times New Roman" w:eastAsia="Times New Roman"/>
          <w:sz w:val="24"/>
        </w:rPr>
        <w:t xml:space="preserve">Основным принципом воспроизводства лесов является обязательное своевременное лесовосстановление на лесных участках, не покрытых лесной растительностью. </w:t>
      </w:r>
    </w:p>
    <w:p>
      <w:pPr>
        <w:ind w:left="0" w:firstLine="709"/>
        <w:spacing w:line="276" w:lineRule="auto"/>
        <w:jc w:val="both"/>
        <w:keepNext/>
        <w:keepLines/>
        <w:widowControl/>
        <w:rPr>
          <w:rFonts w:ascii="Times New Roman" w:hAnsi="Times New Roman" w:eastAsia="Times New Roman"/>
          <w:sz w:val="24"/>
        </w:rPr>
      </w:pPr>
      <w:r>
        <w:rPr>
          <w:rFonts w:ascii="Times New Roman" w:hAnsi="Times New Roman" w:eastAsia="Times New Roman"/>
          <w:sz w:val="24"/>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По способу осуществления лесовосстановление может быть естественным, искусственным или комбинированным.</w:t>
      </w:r>
    </w:p>
    <w:p>
      <w:pPr>
        <w:ind w:left="0" w:firstLine="709"/>
        <w:spacing w:line="276" w:lineRule="auto"/>
        <w:jc w:val="both"/>
        <w:keepNext/>
        <w:keepLines/>
        <w:widowControl/>
        <w:rPr>
          <w:rFonts w:ascii="Times New Roman" w:hAnsi="Times New Roman" w:eastAsia="Times New Roman"/>
          <w:sz w:val="24"/>
        </w:rPr>
      </w:pPr>
      <w:r>
        <w:rPr>
          <w:rFonts w:ascii="Times New Roman" w:hAnsi="Times New Roman" w:eastAsia="Times New Roman"/>
          <w:sz w:val="24"/>
        </w:rPr>
        <w:t xml:space="preserve">Генеральным планом увеличение границ населенных пунктов не затрагивает лесные земли.  </w:t>
      </w:r>
    </w:p>
    <w:p>
      <w:pPr>
        <w:ind w:left="0" w:firstLine="709"/>
        <w:spacing w:line="276" w:lineRule="auto"/>
        <w:jc w:val="both"/>
        <w:keepNext/>
        <w:keepLines/>
        <w:widowControl/>
        <w:rPr>
          <w:rFonts w:ascii="Times New Roman" w:hAnsi="Times New Roman" w:eastAsia="Times New Roman"/>
          <w:sz w:val="24"/>
        </w:rPr>
      </w:pPr>
      <w:r>
        <w:rPr>
          <w:rFonts w:ascii="Times New Roman" w:hAnsi="Times New Roman" w:eastAsia="Times New Roman"/>
          <w:sz w:val="24"/>
        </w:rPr>
        <w:t xml:space="preserve">В том случае, если для освоения потребуется вырубка лесов, на выявленных земельных участках, на которых расположены леса, на основании постановлений Правительства Российской Федерации: от 19.01.2006 № 20, от 05.03.2007 № 145, от 16.02.2008 № 87 любое освоение земельного участка сопровождается инженерно-экологическими изысканиями с проведением собственных исследований на предмет наличия растений и животных, занесенных в Красные книги Российской Федерации и субъекта Российской Федерации. </w:t>
      </w:r>
    </w:p>
    <w:p>
      <w:pPr>
        <w:ind w:left="0" w:firstLine="709"/>
        <w:spacing w:line="276" w:lineRule="auto"/>
        <w:jc w:val="both"/>
        <w:tabs>
          <w:tab w:val="left" w:pos="851" w:leader="none"/>
        </w:tabs>
        <w:rPr>
          <w:rFonts w:ascii="Times New Roman" w:hAnsi="Times New Roman" w:eastAsia="Times New Roman"/>
          <w:sz w:val="24"/>
        </w:rPr>
      </w:pPr>
      <w:r>
        <w:rPr>
          <w:rFonts w:ascii="Times New Roman" w:hAnsi="Times New Roman" w:eastAsia="Times New Roman"/>
          <w:sz w:val="24"/>
        </w:rPr>
        <w:t>Согласно Приложениям C и В к Российскому национальному стандарту добровольной лесной сертификации по схеме Лесного попечительского совета, версии 5 (документ одобрен Координационным советом национальной инициативы ЛПС 25.12.2007, аккредитован FSC International в 2008 году),  для получения достоверной информации по участкам предстоящего строительства исполнитель самостоятельно проводит оценку воздействия на окружающую среду и/или экологическую экспертизу с целью инвентаризаций редких и находящихся  под угрозой исчезновения видов растений, животных и грибов, в том числе занесенных в Красную книгу Российской Федерации и красные книги субъектов Российской Федерации.</w:t>
      </w:r>
    </w:p>
    <w:p>
      <w:pPr>
        <w:ind w:left="0" w:firstLine="709"/>
        <w:spacing w:line="276" w:lineRule="auto"/>
        <w:jc w:val="both"/>
        <w:tabs>
          <w:tab w:val="left" w:pos="851" w:leader="none"/>
        </w:tabs>
        <w:rPr>
          <w:rFonts w:ascii="Times New Roman" w:hAnsi="Times New Roman" w:eastAsia="Times New Roman"/>
          <w:sz w:val="24"/>
        </w:rPr>
      </w:pPr>
      <w:r>
        <w:rPr>
          <w:rFonts w:ascii="Times New Roman" w:hAnsi="Times New Roman" w:eastAsia="Times New Roman"/>
          <w:sz w:val="24"/>
        </w:rPr>
        <w:t>Предприятие собирает доступную информацию о ключевых биотопах: местообитаниях редких и находящихся под угрозой исчезновения видов растений, грибов и беспозвоночных животных, а также участках, имеющих особое значение для осуществления жизненных циклов (размножения, выращивания молодняка, нагула, отдыха, миграции и других) позвоночных животных, присутствующих на территории предстоящего строительства.</w:t>
      </w:r>
    </w:p>
    <w:p>
      <w:pPr>
        <w:ind w:left="0" w:firstLine="709"/>
        <w:spacing w:line="276" w:lineRule="auto"/>
        <w:jc w:val="both"/>
        <w:tabs>
          <w:tab w:val="left" w:pos="851" w:leader="none"/>
        </w:tabs>
        <w:rPr>
          <w:rFonts w:ascii="Times New Roman" w:hAnsi="Times New Roman" w:eastAsia="Times New Roman"/>
          <w:sz w:val="24"/>
        </w:rPr>
      </w:pPr>
      <w:r>
        <w:rPr>
          <w:rFonts w:ascii="Times New Roman" w:hAnsi="Times New Roman" w:eastAsia="Times New Roman"/>
          <w:sz w:val="24"/>
        </w:rPr>
        <w:t xml:space="preserve">Вся полученная информация предоставляется в орган государственной власти субъекта Российской Федерации, осуществляющий переданные полномочия  в области охраны и использования объектов животного мира в соответствии  со ст. 6 Федерального закона от 24.04.1995 № 52 «О животном мире», который осуществляет переданные полномочия Российской Федерации по мониторингу, учету и ведению кадастра объектов животного мира, включая объекты, занесенные в Красную книгу Российской Федерации на территориях субъектов Российской Федерации, за исключением особо охраняемых природных территорий федерального значения. </w:t>
      </w:r>
    </w:p>
    <w:p>
      <w:pPr>
        <w:ind w:left="0" w:firstLine="709"/>
        <w:spacing w:line="276" w:lineRule="auto"/>
        <w:jc w:val="both"/>
        <w:tabs>
          <w:tab w:val="left" w:pos="851" w:leader="none"/>
        </w:tabs>
        <w:rPr>
          <w:rFonts w:ascii="Times New Roman" w:hAnsi="Times New Roman" w:eastAsia="Times New Roman"/>
          <w:sz w:val="24"/>
        </w:rPr>
      </w:pPr>
      <w:r>
        <w:rPr>
          <w:rFonts w:ascii="Times New Roman" w:hAnsi="Times New Roman" w:eastAsia="Times New Roman"/>
          <w:sz w:val="24"/>
        </w:rPr>
        <w:t>При проектировании и строительстве линейных объектов, а также объектов, занимающих большие площади, необходимо учитывать пути миграций животных.</w:t>
      </w:r>
    </w:p>
    <w:p>
      <w:pPr>
        <w:ind w:left="0" w:firstLine="709"/>
        <w:jc w:val="center"/>
        <w:widowControl/>
        <w:rPr>
          <w:rFonts w:ascii="Times New Roman" w:hAnsi="Times New Roman" w:eastAsia="Times New Roman"/>
          <w:sz w:val="24"/>
        </w:rPr>
      </w:pPr>
    </w:p>
    <w:p>
      <w:pPr>
        <w:ind w:left="0" w:firstLine="709"/>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192" w:name="_Toc527980872"/>
      <w:r>
        <w:rPr>
          <w:rFonts w:ascii="Times New Roman" w:hAnsi="Times New Roman" w:eastAsia="Times New Roman"/>
          <w:sz w:val="28"/>
          <w:b/>
        </w:rPr>
      </w:r>
      <w:bookmarkStart w:id="193" w:name="_Toc151981770"/>
      <w:r>
        <w:rPr>
          <w:rFonts w:ascii="Times New Roman" w:hAnsi="Times New Roman" w:eastAsia="Times New Roman"/>
          <w:sz w:val="28"/>
          <w:b/>
        </w:rPr>
        <w:t xml:space="preserve">3.2.8.7 </w:t>
      </w:r>
      <w:bookmarkEnd w:id="192"/>
      <w:r>
        <w:rPr>
          <w:rFonts w:ascii="Times New Roman" w:hAnsi="Times New Roman" w:eastAsia="Times New Roman"/>
          <w:sz w:val="28"/>
          <w:b/>
        </w:rPr>
        <w:t>Перечень мероприятий по охране окружающей среды и рациональному использованию природных ресурсов</w:t>
      </w:r>
      <w:bookmarkEnd w:id="193"/>
    </w:p>
    <w:p>
      <w:pPr>
        <w:ind w:left="0" w:firstLine="709"/>
        <w:widowControl/>
        <w:rPr>
          <w:rFonts w:ascii="Times New Roman" w:hAnsi="Times New Roman" w:eastAsia="Times New Roman"/>
          <w:sz w:val="28"/>
          <w:color w:val="FF0000"/>
        </w:rPr>
      </w:pP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При отведении новых участков для строительства за пределами населенных пунктов необходимо проведение инженерно-экологических изысканий на предмет выявления местообитаний редких, уязвимых и подверженных исчезновению видов животных и растений.</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Выполнение мероприятий по охране недр:</w:t>
      </w:r>
    </w:p>
    <w:p>
      <w:pPr>
        <w:ind w:left="0" w:firstLine="709"/>
        <w:spacing w:before="60" w:beforeAutospacing="0"/>
        <w:numPr>
          <w:numId w:val="18"/>
        </w:numPr>
        <w:jc w:val="both"/>
        <w:widowControl/>
        <w:rPr>
          <w:rFonts w:ascii="Times New Roman" w:hAnsi="Times New Roman" w:eastAsia="Times New Roman"/>
          <w:sz w:val="28"/>
        </w:rPr>
      </w:pPr>
      <w:r>
        <w:rPr>
          <w:rFonts w:ascii="Times New Roman" w:hAnsi="Times New Roman" w:eastAsia="Times New Roman"/>
          <w:sz w:val="28"/>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pPr>
        <w:ind w:left="0" w:firstLine="709"/>
        <w:spacing w:before="60" w:beforeAutospacing="0"/>
        <w:numPr>
          <w:numId w:val="18"/>
        </w:numPr>
        <w:jc w:val="both"/>
        <w:widowControl/>
        <w:rPr>
          <w:rFonts w:ascii="Times New Roman" w:hAnsi="Times New Roman" w:eastAsia="Times New Roman"/>
          <w:sz w:val="28"/>
        </w:rPr>
      </w:pPr>
      <w:r>
        <w:rPr>
          <w:rFonts w:ascii="Times New Roman" w:hAnsi="Times New Roman" w:eastAsia="Times New Roman"/>
          <w:sz w:val="28"/>
        </w:rPr>
        <w:t>проведение опережающего геологического изучения недр, обеспечивающего достоверную оценку запасов полезных ископаемых, выявление контуров залегания полезных ископаемых;</w:t>
      </w:r>
    </w:p>
    <w:p>
      <w:pPr>
        <w:ind w:left="0" w:firstLine="709"/>
        <w:spacing w:before="60" w:beforeAutospacing="0"/>
        <w:numPr>
          <w:numId w:val="18"/>
        </w:numPr>
        <w:jc w:val="both"/>
        <w:widowControl/>
        <w:rPr>
          <w:rFonts w:ascii="Times New Roman" w:hAnsi="Times New Roman" w:eastAsia="Times New Roman"/>
          <w:sz w:val="28"/>
        </w:rPr>
      </w:pPr>
      <w:r>
        <w:rPr>
          <w:rFonts w:ascii="Times New Roman" w:hAnsi="Times New Roman" w:eastAsia="Times New Roman"/>
          <w:sz w:val="28"/>
        </w:rPr>
        <w:t>обеспечение наиболее полного извлечения из недр запасов полезных ископаемых;</w:t>
      </w:r>
    </w:p>
    <w:p>
      <w:pPr>
        <w:ind w:left="0" w:firstLine="709"/>
        <w:spacing w:before="60" w:beforeAutospacing="0"/>
        <w:numPr>
          <w:numId w:val="18"/>
        </w:numPr>
        <w:jc w:val="both"/>
        <w:widowControl/>
        <w:rPr>
          <w:rFonts w:ascii="Times New Roman" w:hAnsi="Times New Roman" w:eastAsia="Times New Roman"/>
          <w:sz w:val="28"/>
        </w:rPr>
      </w:pPr>
      <w:r>
        <w:rPr>
          <w:rFonts w:ascii="Times New Roman" w:hAnsi="Times New Roman" w:eastAsia="Times New Roman"/>
          <w:sz w:val="28"/>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Разработка и утверждение проектов санитарно-защитных зон от предприятий и объектов, являющихся источниками загрязнения атмосферного воздуха. Внесение границ санитарно-защитных зон в материалы ГКН. Внесение границ утвержденных границ санитарно-защитных зон в градостроительную документацию.</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Разработка и утверждение проектов зон санитарной охраны для существующих водозаборных сооружений. Внесение границ зон санитарной охраны в материалы ГКН. Внесение утвержденных границ ЗСО в градостроительную документацию.</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 xml:space="preserve">Организация зон санитарной охраны вокруг водозаборных сооружений в составе трех поясов. Обеспечение отсутствия в пределах </w:t>
      </w:r>
      <w:r>
        <w:rPr>
          <w:rFonts w:ascii="Times New Roman" w:hAnsi="Times New Roman" w:eastAsia="Times New Roman"/>
          <w:sz w:val="28"/>
          <w:lang w:val="en-US"/>
        </w:rPr>
        <w:t>II</w:t>
      </w:r>
      <w:r>
        <w:rPr>
          <w:rFonts w:ascii="Times New Roman" w:hAnsi="Times New Roman" w:eastAsia="Times New Roman"/>
          <w:sz w:val="28"/>
        </w:rPr>
        <w:t xml:space="preserve"> пояса ЗСО всех потенциальных источников бактериологического загрязнения. В пределах </w:t>
      </w:r>
      <w:r>
        <w:rPr>
          <w:rFonts w:ascii="Times New Roman" w:hAnsi="Times New Roman" w:eastAsia="Times New Roman"/>
          <w:sz w:val="28"/>
          <w:lang w:val="en-US"/>
        </w:rPr>
        <w:t>III</w:t>
      </w:r>
      <w:r>
        <w:rPr>
          <w:rFonts w:ascii="Times New Roman" w:hAnsi="Times New Roman" w:eastAsia="Times New Roman"/>
          <w:sz w:val="28"/>
        </w:rPr>
        <w:t xml:space="preserve"> пояса ЗСО – источников химического загрязнения.</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Повышение экологической культуры населения в вопросах обращения с отходами потребления.</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Разработка графиков вывоза отходов и строгое соблюдение регулярности вывоза коммунальных отходов с территории жилищного фонда и организаций,</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Ликвидация несанкционированного объекта захоронения отходов, рекультивация участка.</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Выбор и отвод земельного участка для строительства комплекса по обезвреживанию отходов.</w:t>
      </w:r>
    </w:p>
    <w:p>
      <w:pPr>
        <w:ind w:left="0" w:firstLine="709"/>
        <w:spacing w:before="40" w:beforeAutospacing="0" w:after="40" w:afterAutospacing="0"/>
        <w:numPr>
          <w:numId w:val="19"/>
        </w:numPr>
        <w:jc w:val="both"/>
        <w:rPr>
          <w:rFonts w:ascii="Times New Roman" w:hAnsi="Times New Roman" w:eastAsia="Times New Roman"/>
          <w:sz w:val="28"/>
        </w:rPr>
      </w:pPr>
      <w:r>
        <w:rPr>
          <w:rFonts w:ascii="Times New Roman" w:hAnsi="Times New Roman" w:eastAsia="Times New Roman"/>
          <w:sz w:val="28"/>
        </w:rPr>
        <w:t>Строительство комплекса по обезвреживанию отходов.</w:t>
      </w:r>
    </w:p>
    <w:p>
      <w:pPr>
        <w:ind w:left="0" w:firstLine="567"/>
        <w:spacing w:before="40" w:beforeAutospacing="0" w:after="40" w:afterAutospacing="0" w:line="276" w:lineRule="auto"/>
        <w:jc w:val="both"/>
        <w:rPr>
          <w:rFonts w:ascii="Times New Roman" w:hAnsi="Times New Roman" w:eastAsia="Times New Roman"/>
          <w:sz w:val="24"/>
        </w:rPr>
      </w:pPr>
    </w:p>
    <w:p>
      <w:pPr>
        <w:ind w:left="0" w:firstLine="709"/>
        <w:jc w:val="both"/>
        <w:keepNext/>
        <w:widowControl/>
        <w:outlineLvl w:val="1"/>
        <w:rPr>
          <w:rFonts w:ascii="Times New Roman" w:hAnsi="Times New Roman" w:eastAsia="Times New Roman"/>
          <w:sz w:val="28"/>
          <w:b/>
        </w:rPr>
      </w:pPr>
      <w:r>
        <w:rPr>
          <w:rFonts w:ascii="Times New Roman" w:hAnsi="Times New Roman" w:eastAsia="Times New Roman"/>
          <w:sz w:val="28"/>
          <w:b/>
        </w:rPr>
      </w:r>
      <w:bookmarkStart w:id="194" w:name="_Toc151981771"/>
      <w:r>
        <w:rPr>
          <w:rFonts w:ascii="Times New Roman" w:hAnsi="Times New Roman" w:eastAsia="Times New Roman"/>
          <w:sz w:val="28"/>
          <w:b/>
        </w:rPr>
        <w:t>3.2.8.8 Перечень мероприятий по обеспечению сохранности объектов культурного наследия</w:t>
      </w:r>
      <w:bookmarkEnd w:id="194"/>
    </w:p>
    <w:p>
      <w:pPr>
        <w:ind w:left="0" w:firstLine="709"/>
        <w:widowControl/>
        <w:rPr>
          <w:rFonts w:ascii="Times New Roman" w:hAnsi="Times New Roman" w:eastAsia="Times New Roman"/>
          <w:sz w:val="28"/>
        </w:rPr>
      </w:pP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1. Проектирование и проведение земляных, строительных, мелиоративных, хозяйственных работ, указанных в статье 30 Федерального закона от 24.05.2002 № 73-ФЗ «Об объектах культурного наследия (памятниках истории и культуры) народов Российской Федерации»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r>
        <w:rPr>
          <w:sz w:val="28"/>
        </w:rPr>
        <w:fldChar w:fldCharType="begin"/>
        <w:instrText xml:space="preserve"> HYPERLINK "consultantplus://offline/ref=5D7F7F2D6C4AB9C8F8B138B0FDD4434FB4AD7DE406574A88600AFA215F41F889C5D4A7FC0D14A859F0AAE" </w:instrText>
        <w:fldChar w:fldCharType="separate"/>
      </w:r>
      <w:r>
        <w:rPr>
          <w:rFonts w:ascii="Times New Roman" w:hAnsi="Times New Roman" w:eastAsia="Times New Roman"/>
          <w:sz w:val="28"/>
        </w:rPr>
        <w:t>пунктах 3</w:t>
      </w:r>
      <w:r>
        <w:rPr>
          <w:sz w:val="28"/>
        </w:rPr>
        <w:fldChar w:fldCharType="end"/>
      </w:r>
      <w:r>
        <w:rPr>
          <w:rFonts w:ascii="Times New Roman" w:hAnsi="Times New Roman" w:eastAsia="Times New Roman"/>
          <w:sz w:val="28"/>
        </w:rPr>
        <w:t xml:space="preserve">, </w:t>
      </w:r>
      <w:r>
        <w:rPr>
          <w:sz w:val="28"/>
        </w:rPr>
        <w:fldChar w:fldCharType="begin"/>
        <w:instrText xml:space="preserve"> HYPERLINK "consultantplus://offline/ref=5D7F7F2D6C4AB9C8F8B138B0FDD4434FB4AD7DE406574A88600AFA215F41F889C5D4A7FC0D14A859F0ABE" </w:instrText>
        <w:fldChar w:fldCharType="separate"/>
      </w:r>
      <w:r>
        <w:rPr>
          <w:rFonts w:ascii="Times New Roman" w:hAnsi="Times New Roman" w:eastAsia="Times New Roman"/>
          <w:sz w:val="28"/>
        </w:rPr>
        <w:t>4</w:t>
      </w:r>
      <w:r>
        <w:rPr>
          <w:sz w:val="28"/>
        </w:rPr>
        <w:fldChar w:fldCharType="end"/>
      </w:r>
      <w:r>
        <w:rPr>
          <w:rFonts w:ascii="Times New Roman" w:hAnsi="Times New Roman" w:eastAsia="Times New Roman"/>
          <w:sz w:val="28"/>
        </w:rPr>
        <w:t xml:space="preserve"> и </w:t>
      </w:r>
      <w:r>
        <w:rPr>
          <w:sz w:val="28"/>
        </w:rPr>
        <w:fldChar w:fldCharType="begin"/>
        <w:instrText xml:space="preserve"> HYPERLINK "consultantplus://offline/ref=5D7F7F2D6C4AB9C8F8B138B0FDD4434FB4AD7DE406574A88600AFA215F41F889C5D4A7FC0D14A859F0A6E" </w:instrText>
        <w:fldChar w:fldCharType="separate"/>
      </w:r>
      <w:r>
        <w:rPr>
          <w:rFonts w:ascii="Times New Roman" w:hAnsi="Times New Roman" w:eastAsia="Times New Roman"/>
          <w:sz w:val="28"/>
        </w:rPr>
        <w:t>7 части 1 статьи 25</w:t>
      </w:r>
      <w:r>
        <w:rPr>
          <w:sz w:val="28"/>
        </w:rPr>
        <w:fldChar w:fldCharType="end"/>
      </w:r>
      <w:r>
        <w:rPr>
          <w:rFonts w:ascii="Times New Roman" w:hAnsi="Times New Roman" w:eastAsia="Times New Roman"/>
          <w:sz w:val="28"/>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24.05.2002 № 73-ФЗ «Об объектах культурного наследия (памятниках истории и культуры) народов Российской Федерации».</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3.1. На территории объекта культурного наследия запрещается: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проведение земляных, строительных, мелиоративных и иных работ, за исключением работ, разрешенных статьей 5.1 Федерального закона от 24.05.2002 № 73-ФЗ «Об объектах культурного наследия (памятниках истории и культуры) народов Российской Федерации»;</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3.2. На территории объекта культурного наследия разрешается: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198" w:name="Par824"/>
      <w:r>
        <w:rPr>
          <w:rFonts w:ascii="Times New Roman" w:hAnsi="Times New Roman" w:eastAsia="Times New Roman"/>
          <w:sz w:val="28"/>
        </w:rPr>
      </w:r>
      <w:bookmarkEnd w:id="198"/>
      <w:r>
        <w:rPr>
          <w:rFonts w:ascii="Times New Roman" w:hAnsi="Times New Roman" w:eastAsia="Times New Roman"/>
          <w:sz w:val="28"/>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4.1. Работы по сохранению объекта культурного наследия проводятся: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7. 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Режимы использования земель и требования к градостроительным регламентам в границах территорий зон охраны объекта культурного наследия утверждаются нормативными правовыми актами Алтайского края.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Вывод:</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Для улучшения экологической ситуации следует развивать принципы комплексного подхода для решения проблем рационального природопользования, уменьшения уровня негативного воздействия на компоненты окружающей среды. В Шелаболихинском сельсовете необходимо разработать и утвердить проекты зон с особыми условиями использования территории для объектов, не имеющих таковых, внести утвержденные границы ЗОУИТ в материалы ЕГРН.</w:t>
      </w:r>
      <w:bookmarkStart w:id="199" w:name="_Toc151981772"/>
      <w:r>
        <w:rPr>
          <w:rFonts w:ascii="Times New Roman" w:hAnsi="Times New Roman" w:eastAsia="Times New Roman"/>
          <w:sz w:val="28"/>
        </w:rPr>
      </w:r>
      <w:bookmarkStart w:id="200" w:name="_Toc447637675"/>
      <w:r>
        <w:rPr>
          <w:rFonts w:ascii="Times New Roman" w:hAnsi="Times New Roman" w:eastAsia="Times New Roman"/>
          <w:sz w:val="28"/>
        </w:rPr>
      </w:r>
      <w:bookmarkStart w:id="201" w:name="_Toc447191815"/>
      <w:r>
        <w:rPr>
          <w:rFonts w:ascii="Times New Roman" w:hAnsi="Times New Roman" w:eastAsia="Times New Roman"/>
          <w:sz w:val="28"/>
        </w:rPr>
      </w:r>
      <w:bookmarkStart w:id="202" w:name="_Toc444700324"/>
      <w:r>
        <w:rPr>
          <w:rFonts w:ascii="Times New Roman" w:hAnsi="Times New Roman" w:eastAsia="Times New Roman"/>
          <w:sz w:val="28"/>
        </w:rPr>
      </w:r>
      <w:bookmarkStart w:id="203" w:name="_Toc449611261"/>
      <w:r>
        <w:rPr>
          <w:rFonts w:ascii="Times New Roman" w:hAnsi="Times New Roman" w:eastAsia="Times New Roman"/>
          <w:sz w:val="28"/>
        </w:rPr>
      </w:r>
      <w:bookmarkStart w:id="204" w:name="_Toc465867249"/>
      <w:r>
        <w:rPr>
          <w:rFonts w:ascii="Times New Roman" w:hAnsi="Times New Roman" w:eastAsia="Times New Roman"/>
          <w:sz w:val="28"/>
        </w:rPr>
      </w:r>
      <w:bookmarkStart w:id="205" w:name="_Toc468223890"/>
    </w:p>
    <w:p>
      <w:pPr>
        <w:ind w:left="0" w:firstLine="709"/>
        <w:jc w:val="both"/>
        <w:widowControl/>
        <w:contextualSpacing/>
        <w:rPr>
          <w:rFonts w:ascii="Times New Roman" w:hAnsi="Times New Roman" w:eastAsia="Times New Roman"/>
          <w:sz w:val="28"/>
        </w:rPr>
      </w:pPr>
    </w:p>
    <w:p>
      <w:pPr>
        <w:ind w:left="0" w:firstLine="709"/>
        <w:jc w:val="both"/>
        <w:widowControl/>
        <w:contextualSpacing/>
        <w:rPr>
          <w:rFonts w:ascii="Times New Roman" w:hAnsi="Times New Roman" w:eastAsia="Times New Roman"/>
          <w:sz w:val="28"/>
          <w:b/>
        </w:rPr>
      </w:pPr>
      <w:r>
        <w:rPr>
          <w:rFonts w:ascii="Times New Roman" w:hAnsi="Times New Roman" w:eastAsia="Times New Roman"/>
          <w:sz w:val="28"/>
          <w:b/>
        </w:rPr>
        <w:t>4. Инженерно-технические мероприятия гражданской обороны. Мероприятия по предупреждению чрезвычайных ситуаций</w:t>
      </w:r>
      <w:bookmarkStart w:id="206" w:name="_Toc465867248"/>
      <w:r>
        <w:rPr>
          <w:rFonts w:ascii="Times New Roman" w:hAnsi="Times New Roman" w:eastAsia="Times New Roman"/>
          <w:sz w:val="28"/>
          <w:b/>
        </w:rPr>
      </w:r>
      <w:bookmarkStart w:id="207" w:name="_Toc468223889"/>
      <w:r>
        <w:rPr>
          <w:rFonts w:ascii="Times New Roman" w:hAnsi="Times New Roman" w:eastAsia="Times New Roman"/>
          <w:sz w:val="28"/>
          <w:b/>
        </w:rPr>
      </w:r>
      <w:bookmarkStart w:id="208" w:name="_Toc151981773"/>
      <w:r>
        <w:rPr>
          <w:rFonts w:ascii="Times New Roman" w:hAnsi="Times New Roman" w:eastAsia="Times New Roman"/>
          <w:sz w:val="28"/>
          <w:b/>
        </w:rPr>
      </w:r>
      <w:bookmarkEnd w:id="199"/>
    </w:p>
    <w:p>
      <w:pPr>
        <w:ind w:left="0" w:firstLine="709"/>
        <w:jc w:val="both"/>
        <w:widowControl/>
        <w:contextualSpacing/>
        <w:rPr>
          <w:rFonts w:ascii="Times New Roman" w:hAnsi="Times New Roman" w:eastAsia="Times New Roman"/>
          <w:sz w:val="28"/>
          <w:b/>
        </w:rPr>
      </w:pPr>
    </w:p>
    <w:p>
      <w:pPr>
        <w:ind w:left="0" w:firstLine="709"/>
        <w:jc w:val="both"/>
        <w:widowControl/>
        <w:contextualSpacing/>
        <w:rPr>
          <w:rFonts w:ascii="Times New Roman" w:hAnsi="Times New Roman" w:eastAsia="Times New Roman"/>
          <w:sz w:val="28"/>
          <w:b/>
        </w:rPr>
      </w:pPr>
      <w:r>
        <w:rPr>
          <w:rFonts w:ascii="Times New Roman" w:hAnsi="Times New Roman" w:eastAsia="Times New Roman"/>
          <w:sz w:val="28"/>
          <w:b/>
        </w:rPr>
        <w:t>4.1 Общие положения</w:t>
      </w:r>
      <w:bookmarkEnd w:id="206"/>
      <w:r>
        <w:rPr>
          <w:rFonts w:ascii="Times New Roman" w:hAnsi="Times New Roman" w:eastAsia="Times New Roman"/>
          <w:sz w:val="28"/>
          <w:b/>
        </w:rPr>
      </w:r>
      <w:bookmarkEnd w:id="207"/>
      <w:r>
        <w:rPr>
          <w:rFonts w:ascii="Times New Roman" w:hAnsi="Times New Roman" w:eastAsia="Times New Roman"/>
          <w:sz w:val="28"/>
          <w:b/>
        </w:rPr>
      </w:r>
      <w:bookmarkEnd w:id="208"/>
      <w:r>
        <w:rPr>
          <w:rFonts w:ascii="Times New Roman" w:hAnsi="Times New Roman" w:eastAsia="Times New Roman"/>
          <w:sz w:val="28"/>
          <w:b/>
        </w:rPr>
        <w:t xml:space="preserve"> </w:t>
      </w:r>
      <w:bookmarkStart w:id="209" w:name="_Toc151981774"/>
      <w:r>
        <w:rPr>
          <w:rFonts w:ascii="Times New Roman" w:hAnsi="Times New Roman" w:eastAsia="Times New Roman"/>
          <w:sz w:val="28"/>
          <w:b/>
        </w:rPr>
      </w:r>
      <w:bookmarkStart w:id="210" w:name="_Toc468223894"/>
      <w:r>
        <w:rPr>
          <w:rFonts w:ascii="Times New Roman" w:hAnsi="Times New Roman" w:eastAsia="Times New Roman"/>
          <w:sz w:val="28"/>
          <w:b/>
        </w:rPr>
      </w:r>
      <w:bookmarkStart w:id="211" w:name="_Toc468223892"/>
      <w:r>
        <w:rPr>
          <w:rFonts w:ascii="Times New Roman" w:hAnsi="Times New Roman" w:eastAsia="Times New Roman"/>
          <w:sz w:val="28"/>
          <w:b/>
        </w:rPr>
      </w:r>
      <w:bookmarkEnd w:id="200"/>
      <w:r>
        <w:rPr>
          <w:rFonts w:ascii="Times New Roman" w:hAnsi="Times New Roman" w:eastAsia="Times New Roman"/>
          <w:sz w:val="28"/>
          <w:b/>
        </w:rPr>
      </w:r>
      <w:bookmarkEnd w:id="201"/>
      <w:r>
        <w:rPr>
          <w:rFonts w:ascii="Times New Roman" w:hAnsi="Times New Roman" w:eastAsia="Times New Roman"/>
          <w:sz w:val="28"/>
          <w:b/>
        </w:rPr>
      </w:r>
      <w:bookmarkEnd w:id="202"/>
      <w:r>
        <w:rPr>
          <w:rFonts w:ascii="Times New Roman" w:hAnsi="Times New Roman" w:eastAsia="Times New Roman"/>
          <w:sz w:val="28"/>
          <w:b/>
        </w:rPr>
      </w:r>
      <w:bookmarkEnd w:id="203"/>
      <w:r>
        <w:rPr>
          <w:rFonts w:ascii="Times New Roman" w:hAnsi="Times New Roman" w:eastAsia="Times New Roman"/>
          <w:sz w:val="28"/>
          <w:b/>
        </w:rPr>
      </w:r>
      <w:bookmarkEnd w:id="204"/>
      <w:r>
        <w:rPr>
          <w:rFonts w:ascii="Times New Roman" w:hAnsi="Times New Roman" w:eastAsia="Times New Roman"/>
          <w:sz w:val="28"/>
          <w:b/>
        </w:rPr>
      </w:r>
      <w:bookmarkEnd w:id="205"/>
    </w:p>
    <w:p>
      <w:pPr>
        <w:ind w:left="0" w:firstLine="709"/>
        <w:jc w:val="both"/>
        <w:widowControl/>
        <w:contextualSpacing/>
        <w:rPr>
          <w:rFonts w:ascii="Times New Roman" w:hAnsi="Times New Roman" w:eastAsia="Times New Roman"/>
          <w:sz w:val="28"/>
          <w:b/>
        </w:rPr>
      </w:pPr>
      <w:r>
        <w:rPr>
          <w:rFonts w:ascii="Times New Roman" w:hAnsi="Times New Roman" w:eastAsia="Times New Roman"/>
          <w:sz w:val="28"/>
          <w:b/>
        </w:rPr>
        <w:t>4.1.1 Исходные данные и требования для разработки «ИТМ ГОЧС»</w:t>
      </w:r>
      <w:bookmarkEnd w:id="209"/>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Настоящий раздел выполнен в соответствии с требованиями:</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 СП 165.1325800.2014 «Свод правил. Инженерно-технические мероприятия по гражданской обороне. Актуализированная редакция СНиП 2.01.51-90»;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«Методические рекомендации по разработке проектов генеральных планов поселений и городских округов», утвержденные приказом Минрегиона России от 26.05.2011 № 244.</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-Технического задания – приложения № 1 к муниципальному контракту 08172000003230138240001 от 18.09.2023г. (приложение 1);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 Исходных данных Главного управления МЧС России по Алтайскому краю № ИВ-234-4991 от 27.09.2023г и Заместителя отдела по делам ГОЧС и МОБ работе Администрации района (приложение 7);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других исходных данных.</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Раздел ИТМ ГОЧС в «Проекте внесения изменений в генеральный план МО Шелаболихинского сельсовет Шелаболихинского района Алтайского края» выполнен совместно с материалами по обоснованию проекта генерального плана, как единый документ, в соответствии с п. 5.3.3 СП 11-112-2001 – численность населения, проживающего в МО Шелаболихинского сельсовет на 01.01.2023г, составляла 3715 человек (менее 50 тыс. человек).</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b/>
          <w:i/>
        </w:rPr>
        <w:t xml:space="preserve">Заказчик </w:t>
      </w:r>
      <w:r>
        <w:rPr>
          <w:rFonts w:ascii="Times New Roman" w:hAnsi="Times New Roman" w:eastAsia="Times New Roman"/>
          <w:sz w:val="28"/>
        </w:rPr>
        <w:t>– Администрация Шелаболихинского района</w:t>
      </w:r>
      <w:r>
        <w:rPr>
          <w:rFonts w:ascii="Times New Roman" w:hAnsi="Times New Roman" w:eastAsia="Times New Roman"/>
          <w:sz w:val="28"/>
          <w:b/>
          <w:i/>
        </w:rPr>
        <w:t xml:space="preserve"> </w:t>
      </w:r>
      <w:r>
        <w:rPr>
          <w:rFonts w:ascii="Times New Roman" w:hAnsi="Times New Roman" w:eastAsia="Times New Roman"/>
          <w:sz w:val="28"/>
        </w:rPr>
        <w:t>Алтайского края.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b/>
          <w:i/>
        </w:rPr>
        <w:t xml:space="preserve">Паспорт безопасности Шелаболихинского района </w:t>
      </w:r>
      <w:r>
        <w:rPr>
          <w:rFonts w:ascii="Times New Roman" w:hAnsi="Times New Roman" w:eastAsia="Times New Roman"/>
          <w:sz w:val="28"/>
        </w:rPr>
        <w:t>разработан, согласован Главным управлением МЧС России по Алтайскому краю и утверждён Главой района.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b/>
          <w:i/>
        </w:rPr>
        <w:t>План по предупреждению и ликвидации аварийных разливов нефти и нефтепродуктов в районе</w:t>
      </w:r>
      <w:r>
        <w:rPr>
          <w:rFonts w:ascii="Times New Roman" w:hAnsi="Times New Roman" w:eastAsia="Times New Roman"/>
          <w:sz w:val="28"/>
        </w:rPr>
        <w:t xml:space="preserve"> разработан и согласован Главным управлением МЧС России по Алтайскому краю.</w:t>
      </w:r>
      <w:bookmarkStart w:id="212" w:name="_Toc151981775"/>
    </w:p>
    <w:p>
      <w:pPr>
        <w:ind w:left="0" w:firstLine="709"/>
        <w:jc w:val="both"/>
        <w:widowControl/>
        <w:contextualSpacing/>
        <w:rPr>
          <w:rFonts w:ascii="Times New Roman" w:hAnsi="Times New Roman" w:eastAsia="Times New Roman"/>
          <w:sz w:val="28"/>
          <w:b/>
        </w:rPr>
      </w:pPr>
      <w:r>
        <w:rPr>
          <w:rFonts w:ascii="Times New Roman" w:hAnsi="Times New Roman" w:eastAsia="Times New Roman"/>
          <w:sz w:val="28"/>
          <w:b/>
        </w:rPr>
        <w:t>4.1.2 Современное использование территории</w:t>
      </w:r>
      <w:bookmarkStart w:id="213" w:name="_Toc449611262"/>
      <w:r>
        <w:rPr>
          <w:rFonts w:ascii="Times New Roman" w:hAnsi="Times New Roman" w:eastAsia="Times New Roman"/>
          <w:sz w:val="28"/>
          <w:b/>
        </w:rPr>
        <w:t>, краткое описание места расположения сельсовета в районе</w:t>
      </w:r>
      <w:bookmarkEnd w:id="212"/>
      <w:r>
        <w:rPr>
          <w:rFonts w:ascii="Times New Roman" w:hAnsi="Times New Roman" w:eastAsia="Times New Roman"/>
          <w:sz w:val="28"/>
          <w:b/>
        </w:rPr>
      </w:r>
      <w:bookmarkEnd w:id="213"/>
    </w:p>
    <w:p>
      <w:pPr>
        <w:ind w:left="0" w:firstLine="709"/>
        <w:jc w:val="both"/>
        <w:widowControl/>
        <w:contextualSpacing/>
        <w:rPr>
          <w:rFonts w:ascii="Times New Roman" w:hAnsi="Times New Roman" w:eastAsia="Times New Roman"/>
          <w:sz w:val="28"/>
          <w:b/>
        </w:rPr>
      </w:pPr>
      <w:r>
        <w:rPr>
          <w:rFonts w:ascii="Times New Roman" w:hAnsi="Times New Roman" w:eastAsia="Times New Roman"/>
          <w:sz w:val="28"/>
          <w:b/>
        </w:rPr>
        <w:t>Краткое описание места расположения</w:t>
      </w:r>
      <w:r>
        <w:rPr>
          <w:rFonts w:ascii="Times New Roman" w:hAnsi="Times New Roman" w:eastAsia="Times New Roman"/>
          <w:sz w:val="28"/>
        </w:rPr>
        <w:t xml:space="preserve"> </w:t>
      </w:r>
      <w:r>
        <w:rPr>
          <w:rFonts w:ascii="Times New Roman" w:hAnsi="Times New Roman" w:eastAsia="Times New Roman"/>
          <w:sz w:val="28"/>
          <w:b/>
        </w:rPr>
        <w:t>поселения.</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Шелаболихинский сельсовет расположен в северной части Алтайского края и граничит с Кучукским, Инским, Новообинцевским сельсоветами. В границы сельсовета входит один населенный пункт: село Шелаболиха (административный центр сельсовета). Расстояние до краевого центра г. Барнаула - 86 км.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Транспортная доступность до краевого центра автомобильная. Расстояние до ближайшей железнодорожной станции - Ребриха - 61 км.</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Шелаболихинский район относится к территории с благоприятными климатическими условиями для проживания и хозяйственной деятельности населения.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Технико-экономические показатели проектируемой территории приведены в разделе 9.</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b/>
        </w:rPr>
        <w:t xml:space="preserve">Природные условия </w:t>
      </w:r>
      <w:r>
        <w:rPr>
          <w:rFonts w:ascii="Times New Roman" w:hAnsi="Times New Roman" w:eastAsia="Times New Roman"/>
          <w:sz w:val="28"/>
        </w:rPr>
        <w:t>района проектирования подробно представлены в разделе 2.2.</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i/>
          <w:u w:val="single"/>
        </w:rPr>
        <w:t>Климат</w:t>
      </w:r>
      <w:r>
        <w:rPr>
          <w:rFonts w:ascii="Times New Roman" w:hAnsi="Times New Roman" w:eastAsia="Times New Roman"/>
          <w:sz w:val="28"/>
        </w:rPr>
        <w:t xml:space="preserve"> </w:t>
      </w:r>
    </w:p>
    <w:p>
      <w:pPr>
        <w:ind w:left="0" w:firstLine="709"/>
        <w:jc w:val="both"/>
        <w:widowControl/>
        <w:contextualSpacing/>
        <w:rPr>
          <w:rFonts w:ascii="Times New Roman" w:hAnsi="Times New Roman" w:eastAsia="Times New Roman"/>
          <w:sz w:val="28"/>
        </w:rPr>
      </w:pPr>
    </w:p>
    <w:p>
      <w:pPr>
        <w:ind w:left="0" w:firstLine="709"/>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Сельсовет расположен в южном умеренном климате умеренного пояса.</w:t>
      </w:r>
    </w:p>
    <w:p>
      <w:pPr>
        <w:ind w:left="0" w:firstLine="709"/>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Средняя температура июля +19С, января -18.5С, температура года +0,8С, абсолютный минимум -51С, максимум +39С. Роза ветров с преобладанием юго-западного направления. Климат континентальный. Средняя температура января - 18,3С, июля 19,1С.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color w:val="000000"/>
        </w:rPr>
        <w:t xml:space="preserve">Годовые атмосферные осадки - 350 мм. </w:t>
      </w:r>
      <w:r>
        <w:rPr>
          <w:rFonts w:ascii="Times New Roman" w:hAnsi="Times New Roman" w:eastAsia="Times New Roman"/>
          <w:sz w:val="28"/>
        </w:rPr>
        <w:t>Общая продолжительность безморозного периода около 105-120 дней.</w:t>
      </w:r>
    </w:p>
    <w:p>
      <w:pPr>
        <w:ind w:left="0" w:firstLine="709"/>
        <w:jc w:val="both"/>
        <w:widowControl/>
        <w:contextualSpacing/>
        <w:rPr>
          <w:rFonts w:ascii="Times New Roman" w:hAnsi="Times New Roman" w:eastAsia="Times New Roman"/>
          <w:sz w:val="28"/>
          <w:spacing w:val="2"/>
        </w:rPr>
      </w:pPr>
      <w:r>
        <w:rPr>
          <w:rFonts w:ascii="Times New Roman" w:hAnsi="Times New Roman" w:eastAsia="Times New Roman"/>
          <w:sz w:val="28"/>
          <w:i/>
          <w:u w:val="single"/>
        </w:rPr>
        <w:t>Геологические, геоморфологические и гидрогеологические условия.</w:t>
      </w:r>
      <w:r>
        <w:rPr>
          <w:rFonts w:ascii="Times New Roman" w:hAnsi="Times New Roman" w:eastAsia="Times New Roman"/>
          <w:sz w:val="28"/>
          <w:spacing w:val="2"/>
        </w:rPr>
        <w:t xml:space="preserve"> </w:t>
      </w:r>
    </w:p>
    <w:p>
      <w:pPr>
        <w:ind w:left="0" w:firstLine="709"/>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Шелаболихинский район расположен в пределах Кулундинской тектонической впадины Западно-Сибирской плиты, для которой характерно двухуровневое строение. Нижний уровень представляет собой типичный складчатый фундамент, сложенный протерозойскими и палеозойскими образованиями. Верхний уровень – платформенный чехол, состоящий из пологозалегающих мезозойских и кайнозойских рыхлых отложений.</w:t>
      </w:r>
    </w:p>
    <w:p>
      <w:pPr>
        <w:ind w:left="0" w:firstLine="709"/>
        <w:jc w:val="both"/>
        <w:widowControl/>
        <w:contextualSpacing/>
        <w:rPr>
          <w:rFonts w:ascii="Times New Roman" w:hAnsi="Times New Roman" w:eastAsia="Times New Roman"/>
          <w:sz w:val="28"/>
          <w:i/>
          <w:u w:val="single"/>
        </w:rPr>
      </w:pPr>
      <w:r>
        <w:rPr>
          <w:rFonts w:ascii="Times New Roman" w:hAnsi="Times New Roman" w:eastAsia="Times New Roman"/>
          <w:sz w:val="28"/>
          <w:i/>
          <w:u w:val="single"/>
        </w:rPr>
        <w:t>Гидрология</w:t>
      </w:r>
    </w:p>
    <w:p>
      <w:pPr>
        <w:ind w:left="0" w:firstLine="709"/>
        <w:jc w:val="both"/>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Шелаболиха — река впадает слева в </w:t>
      </w:r>
      <w:r>
        <w:rPr>
          <w:sz w:val="28"/>
          <w:color w:val="000000"/>
        </w:rPr>
        <w:fldChar w:fldCharType="begin"/>
        <w:instrText xml:space="preserve"> HYPERLINK "http://ru.wikipedia.org/wiki/%D0%9E%D0%B1%D1%8C" \o "Обь" </w:instrText>
        <w:fldChar w:fldCharType="separate"/>
      </w:r>
      <w:r>
        <w:rPr>
          <w:rFonts w:ascii="Times New Roman" w:hAnsi="Times New Roman" w:eastAsia="Times New Roman"/>
          <w:sz w:val="28"/>
          <w:color w:val="000000"/>
        </w:rPr>
        <w:t>Обь</w:t>
      </w:r>
      <w:r>
        <w:rPr>
          <w:sz w:val="28"/>
          <w:color w:val="000000"/>
        </w:rPr>
        <w:fldChar w:fldCharType="end"/>
      </w:r>
      <w:r>
        <w:rPr>
          <w:rFonts w:ascii="Times New Roman" w:hAnsi="Times New Roman" w:eastAsia="Times New Roman"/>
          <w:sz w:val="28"/>
          <w:color w:val="000000"/>
        </w:rPr>
        <w:t xml:space="preserve"> в селе </w:t>
      </w:r>
      <w:r>
        <w:rPr>
          <w:sz w:val="28"/>
          <w:color w:val="000000"/>
        </w:rPr>
        <w:fldChar w:fldCharType="begin"/>
        <w:instrText xml:space="preserve"> HYPERLINK "http://ru.wikipedia.org/wiki/%D0%A8%D0%B5%D0%BB%D0%B0%D0%B1%D0%BE%D0%BB%D0%B8%D1%85%D0%B0_%28%D1%81%D0%B5%D0%BB%D0%BE%29" \o "Шелаболиха (село)" </w:instrText>
        <w:fldChar w:fldCharType="separate"/>
      </w:r>
      <w:r>
        <w:rPr>
          <w:rFonts w:ascii="Times New Roman" w:hAnsi="Times New Roman" w:eastAsia="Times New Roman"/>
          <w:sz w:val="28"/>
          <w:color w:val="000000"/>
        </w:rPr>
        <w:t>Шелаболиха</w:t>
      </w:r>
      <w:r>
        <w:rPr>
          <w:sz w:val="28"/>
          <w:color w:val="000000"/>
        </w:rPr>
        <w:fldChar w:fldCharType="end"/>
      </w:r>
      <w:r>
        <w:rPr>
          <w:rFonts w:ascii="Times New Roman" w:hAnsi="Times New Roman" w:eastAsia="Times New Roman"/>
          <w:sz w:val="28"/>
          <w:color w:val="000000"/>
        </w:rPr>
        <w:t xml:space="preserve">. Длина реки около 21 км. По данным </w:t>
      </w:r>
      <w:r>
        <w:rPr>
          <w:sz w:val="28"/>
          <w:color w:val="000000"/>
        </w:rPr>
        <w:fldChar w:fldCharType="begin"/>
        <w:instrText xml:space="preserve"> HYPERLINK "http://ru.wikipedia.org/wiki/%D0%93%D0%BE%D1%81%D1%83%D0%B4%D0%B0%D1%80%D1%81%D1%82%D0%B2%D0%B5%D0%BD%D0%BD%D1%8B%D0%B9_%D0%B2%D0%BE%D0%B4%D0%BD%D1%8B%D0%B9_%D1%80%D0%B5%D0%B5%D1%81%D1%82%D1%80" \o "Государственный водный реестр" </w:instrText>
        <w:fldChar w:fldCharType="separate"/>
      </w:r>
      <w:r>
        <w:rPr>
          <w:rFonts w:ascii="Times New Roman" w:hAnsi="Times New Roman" w:eastAsia="Times New Roman"/>
          <w:sz w:val="28"/>
          <w:color w:val="000000"/>
        </w:rPr>
        <w:t>государственного водного реестра России</w:t>
      </w:r>
      <w:r>
        <w:rPr>
          <w:sz w:val="28"/>
          <w:color w:val="000000"/>
        </w:rPr>
        <w:fldChar w:fldCharType="end"/>
      </w:r>
      <w:r>
        <w:rPr>
          <w:rFonts w:ascii="Times New Roman" w:hAnsi="Times New Roman" w:eastAsia="Times New Roman"/>
          <w:sz w:val="28"/>
          <w:color w:val="000000"/>
        </w:rPr>
        <w:t xml:space="preserve"> относится к </w:t>
      </w:r>
      <w:r>
        <w:rPr>
          <w:sz w:val="28"/>
          <w:color w:val="000000"/>
        </w:rPr>
        <w:fldChar w:fldCharType="begin"/>
        <w:instrText xml:space="preserve"> HYPERLINK "http://ru.wikipedia.org/wiki/%D0%92%D0%B5%D1%80%D1%85%D0%BD%D0%B5%D0%BE%D0%B1%D1%81%D0%BA%D0%B8%D0%B9_%D0%B1%D0%B0%D1%81%D1%81%D0%B5%D0%B9%D0%BD%D0%BE%D0%B2%D1%8B%D0%B9_%D0%BE%D0%BA%D1%80%D1%83%D0%B3" \o "Верхнеобский бассейновый округ" </w:instrText>
        <w:fldChar w:fldCharType="separate"/>
      </w:r>
      <w:r>
        <w:rPr>
          <w:rFonts w:ascii="Times New Roman" w:hAnsi="Times New Roman" w:eastAsia="Times New Roman"/>
          <w:sz w:val="28"/>
          <w:color w:val="000000"/>
        </w:rPr>
        <w:t>Верхнеобскому бассейновому округу</w:t>
      </w:r>
      <w:r>
        <w:rPr>
          <w:sz w:val="28"/>
          <w:color w:val="000000"/>
        </w:rPr>
        <w:fldChar w:fldCharType="end"/>
      </w:r>
      <w:r>
        <w:rPr>
          <w:rFonts w:ascii="Times New Roman" w:hAnsi="Times New Roman" w:eastAsia="Times New Roman"/>
          <w:sz w:val="28"/>
          <w:color w:val="000000"/>
        </w:rPr>
        <w:t xml:space="preserve">, </w:t>
      </w:r>
      <w:r>
        <w:rPr>
          <w:sz w:val="28"/>
          <w:color w:val="000000"/>
        </w:rPr>
        <w:fldChar w:fldCharType="begin"/>
        <w:instrText xml:space="preserve"> HYPERLINK "http://ru.wikipedia.org/wiki/%D0%92%D0%BE%D0%B4%D0%BE%D1%85%D0%BE%D0%B7%D1%8F%D0%B9%D1%81%D1%82%D0%B2%D0%B5%D0%BD%D0%BD%D1%8B%D0%B9_%D1%83%D1%87%D0%B0%D1%81%D1%82%D0%BE%D0%BA" \o "Водохозяйственный участок" </w:instrText>
        <w:fldChar w:fldCharType="separate"/>
      </w:r>
      <w:r>
        <w:rPr>
          <w:rFonts w:ascii="Times New Roman" w:hAnsi="Times New Roman" w:eastAsia="Times New Roman"/>
          <w:sz w:val="28"/>
          <w:color w:val="000000"/>
        </w:rPr>
        <w:t>водохозяйственный участок</w:t>
      </w:r>
      <w:r>
        <w:rPr>
          <w:sz w:val="28"/>
          <w:color w:val="000000"/>
        </w:rPr>
        <w:fldChar w:fldCharType="end"/>
      </w:r>
      <w:r>
        <w:rPr>
          <w:rFonts w:ascii="Times New Roman" w:hAnsi="Times New Roman" w:eastAsia="Times New Roman"/>
          <w:sz w:val="28"/>
          <w:color w:val="000000"/>
        </w:rPr>
        <w:t xml:space="preserve"> реки — </w:t>
      </w:r>
      <w:r>
        <w:rPr>
          <w:sz w:val="28"/>
          <w:color w:val="000000"/>
        </w:rPr>
        <w:fldChar w:fldCharType="begin"/>
        <w:instrText xml:space="preserve"> HYPERLINK "http://ru.wikipedia.org/wiki/%D0%9E%D0%B1%D1%8C" \o "Обь" </w:instrText>
        <w:fldChar w:fldCharType="separate"/>
      </w:r>
      <w:r>
        <w:rPr>
          <w:rFonts w:ascii="Times New Roman" w:hAnsi="Times New Roman" w:eastAsia="Times New Roman"/>
          <w:sz w:val="28"/>
          <w:color w:val="000000"/>
        </w:rPr>
        <w:t>Обь</w:t>
      </w:r>
      <w:r>
        <w:rPr>
          <w:sz w:val="28"/>
          <w:color w:val="000000"/>
        </w:rPr>
        <w:fldChar w:fldCharType="end"/>
      </w:r>
      <w:r>
        <w:rPr>
          <w:rFonts w:ascii="Times New Roman" w:hAnsi="Times New Roman" w:eastAsia="Times New Roman"/>
          <w:sz w:val="28"/>
          <w:color w:val="000000"/>
        </w:rPr>
        <w:t xml:space="preserve"> от города </w:t>
      </w:r>
      <w:r>
        <w:rPr>
          <w:sz w:val="28"/>
          <w:color w:val="000000"/>
        </w:rPr>
        <w:fldChar w:fldCharType="begin"/>
        <w:instrText xml:space="preserve"> HYPERLINK "http://ru.wikipedia.org/wiki/%D0%91%D0%B0%D1%80%D0%BD%D0%B0%D1%83%D0%BB" \o "Барнаул" </w:instrText>
        <w:fldChar w:fldCharType="separate"/>
      </w:r>
      <w:r>
        <w:rPr>
          <w:rFonts w:ascii="Times New Roman" w:hAnsi="Times New Roman" w:eastAsia="Times New Roman"/>
          <w:sz w:val="28"/>
          <w:color w:val="000000"/>
        </w:rPr>
        <w:t>Барнаул</w:t>
      </w:r>
      <w:r>
        <w:rPr>
          <w:sz w:val="28"/>
          <w:color w:val="000000"/>
        </w:rPr>
        <w:fldChar w:fldCharType="end"/>
      </w:r>
      <w:r>
        <w:rPr>
          <w:rFonts w:ascii="Times New Roman" w:hAnsi="Times New Roman" w:eastAsia="Times New Roman"/>
          <w:sz w:val="28"/>
          <w:color w:val="000000"/>
        </w:rPr>
        <w:t xml:space="preserve"> до </w:t>
      </w:r>
      <w:r>
        <w:rPr>
          <w:sz w:val="28"/>
          <w:color w:val="000000"/>
        </w:rPr>
        <w:fldChar w:fldCharType="begin"/>
        <w:instrText xml:space="preserve"> HYPERLINK "http://ru.wikipedia.org/wiki/%D0%9D%D0%BE%D0%B2%D0%BE%D1%81%D0%B8%D0%B1%D0%B8%D1%80%D1%81%D0%BA%D0%BE%D0%B5_%D0%B2%D0%BE%D0%B4%D0%BE%D1%85%D1%80%D0%B0%D0%BD%D0%B8%D0%BB%D0%B8%D1%89%D0%B5" \o "Новосибирское водохранилище" </w:instrText>
        <w:fldChar w:fldCharType="separate"/>
      </w:r>
      <w:r>
        <w:rPr>
          <w:rFonts w:ascii="Times New Roman" w:hAnsi="Times New Roman" w:eastAsia="Times New Roman"/>
          <w:sz w:val="28"/>
          <w:color w:val="000000"/>
        </w:rPr>
        <w:t>Новосибирского гидроузла</w:t>
      </w:r>
      <w:r>
        <w:rPr>
          <w:sz w:val="28"/>
          <w:color w:val="000000"/>
        </w:rPr>
        <w:fldChar w:fldCharType="end"/>
      </w:r>
      <w:r>
        <w:rPr>
          <w:rFonts w:ascii="Times New Roman" w:hAnsi="Times New Roman" w:eastAsia="Times New Roman"/>
          <w:sz w:val="28"/>
          <w:color w:val="000000"/>
        </w:rPr>
        <w:t>.</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i/>
          <w:u w:val="single"/>
        </w:rPr>
        <w:t>Сейсмические условия</w:t>
      </w:r>
      <w:r>
        <w:rPr>
          <w:rFonts w:ascii="Times New Roman" w:hAnsi="Times New Roman" w:eastAsia="Times New Roman"/>
          <w:sz w:val="28"/>
          <w:i/>
        </w:rPr>
        <w:t>.</w:t>
      </w:r>
      <w:r>
        <w:rPr>
          <w:rFonts w:ascii="Times New Roman" w:hAnsi="Times New Roman" w:eastAsia="Times New Roman"/>
          <w:sz w:val="28"/>
        </w:rPr>
        <w:t xml:space="preserve">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Интенсивность сейсмических воздействий в течение 50 лет в Шелаболихинском сельсовете для средних грунтовых условий и трех степеней сейсмической опасности – А (10% вероятность), В (5%), С (1%), D (0,5%) – составляет соответственно 7, 7, 8 и 8 баллов шкалы MSK-64.</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b/>
        </w:rPr>
        <w:t xml:space="preserve">Транспортная инфраструктура </w:t>
      </w:r>
      <w:r>
        <w:rPr>
          <w:rFonts w:ascii="Times New Roman" w:hAnsi="Times New Roman" w:eastAsia="Times New Roman"/>
          <w:sz w:val="28"/>
        </w:rPr>
        <w:t>(подробно см. п. 2.6.8) представлена автомобильным и внутренним водным видами транспорта.</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Основной параллелью транспортного коридора является р. Обь, впадающая в Карское море. </w:t>
      </w:r>
    </w:p>
    <w:p>
      <w:pPr>
        <w:ind w:left="0" w:firstLine="709"/>
        <w:jc w:val="both"/>
        <w:widowControl/>
        <w:contextualSpacing/>
        <w:rPr>
          <w:rFonts w:ascii="Times New Roman" w:hAnsi="Times New Roman" w:eastAsia="Times New Roman"/>
          <w:sz w:val="28"/>
        </w:rPr>
      </w:pPr>
      <w:r>
        <w:rPr>
          <w:rFonts w:ascii="Times New Roman" w:hAnsi="Times New Roman" w:eastAsia="Times New Roman"/>
          <w:sz w:val="28"/>
        </w:rPr>
        <w:t xml:space="preserve">Основным круглогодичным видом транспорта в сельсовете является автомобильный транспорт. </w:t>
      </w:r>
      <w:r>
        <w:rPr>
          <w:rFonts w:ascii="Times New Roman" w:hAnsi="Times New Roman" w:eastAsia="Times New Roman"/>
          <w:sz w:val="28"/>
          <w:color w:val="000000"/>
        </w:rPr>
        <w:t xml:space="preserve">Транспортный комплекс сельсовета представлен автомобильным и внутренним водным видами транспорта. </w:t>
      </w:r>
      <w:r>
        <w:rPr>
          <w:rFonts w:ascii="Times New Roman" w:hAnsi="Times New Roman" w:eastAsia="Times New Roman"/>
          <w:sz w:val="28"/>
        </w:rPr>
        <w:t>Транспортная доступность до краевого центра г. Барнаул – автомобильная и составляет 88 км. Расстояние до ближайшей железнодорожной станции - Ребриха - 61 км.</w:t>
      </w:r>
    </w:p>
    <w:p>
      <w:pPr>
        <w:ind w:left="0" w:firstLine="709" w:right="232"/>
        <w:spacing w:before="120" w:beforeAutospacing="0" w:after="12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Протяженность улично-дорожной сети в с. Шелаболиха имеет удовлетворительное состояние. В личном пользовании у населения имеются легковые автомобили, мотоциклы. Вся территория посёлка находится в зоне пешеходной доступности, по этому организации общественного транспорта для внутреннего сообщения (автобусы, такси) не требуется.</w:t>
      </w:r>
    </w:p>
    <w:p>
      <w:pPr>
        <w:ind w:left="0" w:firstLine="709" w:right="-1"/>
        <w:jc w:val="both"/>
        <w:keepNext/>
        <w:keepLines/>
        <w:widowControl/>
        <w:contextualSpacing/>
        <w:rPr>
          <w:rFonts w:ascii="Times New Roman" w:hAnsi="Times New Roman" w:eastAsia="Times New Roman"/>
          <w:sz w:val="28"/>
        </w:rPr>
      </w:pPr>
      <w:r>
        <w:rPr>
          <w:rFonts w:ascii="Times New Roman" w:hAnsi="Times New Roman" w:eastAsia="Times New Roman"/>
          <w:sz w:val="28"/>
          <w:b/>
        </w:rPr>
        <w:t xml:space="preserve">Инженерная инфраструктура </w:t>
      </w:r>
      <w:r>
        <w:rPr>
          <w:rFonts w:ascii="Times New Roman" w:hAnsi="Times New Roman" w:eastAsia="Times New Roman"/>
          <w:sz w:val="28"/>
        </w:rPr>
        <w:t>(подробно</w:t>
      </w:r>
      <w:r>
        <w:rPr>
          <w:rFonts w:ascii="Times New Roman" w:hAnsi="Times New Roman" w:eastAsia="Times New Roman"/>
          <w:sz w:val="28"/>
          <w:b/>
        </w:rPr>
        <w:t xml:space="preserve"> </w:t>
      </w:r>
      <w:r>
        <w:rPr>
          <w:rFonts w:ascii="Times New Roman" w:hAnsi="Times New Roman" w:eastAsia="Times New Roman"/>
          <w:sz w:val="28"/>
        </w:rPr>
        <w:t>см. п. 2.6.9).</w:t>
      </w:r>
    </w:p>
    <w:p>
      <w:pPr>
        <w:ind w:left="0" w:firstLine="709" w:right="-285"/>
        <w:jc w:val="both"/>
        <w:keepNext/>
        <w:keepLines/>
        <w:widowControl/>
        <w:rPr>
          <w:rFonts w:ascii="Times New Roman" w:hAnsi="Times New Roman" w:eastAsia="Times New Roman"/>
          <w:sz w:val="28"/>
          <w:spacing w:val="1"/>
        </w:rPr>
      </w:pPr>
      <w:r>
        <w:rPr>
          <w:rFonts w:ascii="Times New Roman" w:hAnsi="Times New Roman" w:eastAsia="Times New Roman"/>
          <w:sz w:val="28"/>
          <w:b/>
          <w:i/>
        </w:rPr>
        <w:t xml:space="preserve">Водоснабжение. </w:t>
      </w:r>
      <w:r>
        <w:rPr>
          <w:rFonts w:ascii="Times New Roman" w:hAnsi="Times New Roman" w:eastAsia="Times New Roman"/>
          <w:sz w:val="28"/>
          <w:spacing w:val="1"/>
        </w:rPr>
        <w:t>Централизованное водоснабжение обеспечивается из 5 подземных источников, представленными 5-ю башнями. Водозаборы построены в 1969,1985 и 1986 году.</w:t>
      </w:r>
    </w:p>
    <w:p>
      <w:pPr>
        <w:ind w:left="0" w:firstLine="709" w:right="-1"/>
        <w:jc w:val="both"/>
        <w:keepNext/>
        <w:keepLines/>
        <w:widowControl/>
        <w:contextualSpacing/>
        <w:tabs>
          <w:tab w:val="left" w:pos="10200" w:leader="none"/>
        </w:tabs>
        <w:rPr>
          <w:rFonts w:ascii="Times New Roman" w:hAnsi="Times New Roman" w:eastAsia="Times New Roman"/>
          <w:sz w:val="28"/>
        </w:rPr>
      </w:pPr>
      <w:r>
        <w:rPr>
          <w:rFonts w:ascii="Times New Roman" w:hAnsi="Times New Roman" w:eastAsia="Times New Roman"/>
          <w:sz w:val="28"/>
        </w:rPr>
        <w:t xml:space="preserve"> Система водоснабжения села Шелаболиха обеспечивает подачу воды питьевого качества на хозяйственно-бытовые нужды и на нужды предприятий местной промышленности. Существующий водопровод выполнен объединённым, хозяйственно-питьевого и противопожарного назначения. Материал труб – асбест, чугун, сталь. Сети тупиковые, </w:t>
      </w:r>
    </w:p>
    <w:p>
      <w:pPr>
        <w:ind w:left="0" w:firstLine="709" w:right="-1"/>
        <w:jc w:val="both"/>
        <w:keepNext/>
        <w:keepLines/>
        <w:widowControl/>
        <w:contextualSpacing/>
        <w:tabs>
          <w:tab w:val="left" w:pos="10200" w:leader="none"/>
        </w:tabs>
        <w:rPr>
          <w:rFonts w:ascii="Times New Roman" w:hAnsi="Times New Roman" w:eastAsia="Times New Roman"/>
          <w:sz w:val="28"/>
        </w:rPr>
      </w:pPr>
      <w:r>
        <w:rPr>
          <w:rFonts w:ascii="Times New Roman" w:hAnsi="Times New Roman" w:eastAsia="Times New Roman"/>
          <w:sz w:val="28"/>
        </w:rPr>
        <w:t>глубина прокладки труб 2,50-2,70 метров. Магистральные сети водоснабжения диаметром Ø100-150мм.</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b/>
          <w:i/>
        </w:rPr>
        <w:t xml:space="preserve">Водоотведение. </w:t>
      </w:r>
      <w:r>
        <w:rPr>
          <w:rFonts w:ascii="Times New Roman" w:hAnsi="Times New Roman" w:eastAsia="Times New Roman"/>
          <w:sz w:val="28"/>
        </w:rPr>
        <w:t>В настоящее время в посёлке действует сеть самотечной канализации длиной 40м на территории нового культурно-спортивного центра «Юность», с дальнейшим вывозом стоков. Диаметр трубопроводов самотечной канализации 50 мм. Материал – трубы стальные и чугунные.  Способ прокладки – подземный.</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b/>
          <w:i/>
        </w:rPr>
        <w:t>Теплоснабжение</w:t>
      </w:r>
      <w:r>
        <w:rPr>
          <w:rFonts w:ascii="Times New Roman" w:hAnsi="Times New Roman" w:eastAsia="Times New Roman"/>
          <w:sz w:val="28"/>
          <w:b/>
        </w:rPr>
        <w:t xml:space="preserve">. </w:t>
      </w:r>
      <w:r>
        <w:rPr>
          <w:rFonts w:ascii="Times New Roman" w:hAnsi="Times New Roman" w:eastAsia="Times New Roman"/>
          <w:sz w:val="28"/>
        </w:rPr>
        <w:t xml:space="preserve">На территории села Шелаболиха расположено четыре источника тепловой энергии. Теплоснабжение объектов села осуществляется от котельных, обслуживающих жилые многоквартирные дома, административно-бытовые здания, детские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учреждения, объекты коммунального хозяйства и другие объекты общественного назначения. </w:t>
      </w:r>
    </w:p>
    <w:p>
      <w:pPr>
        <w:ind w:left="0" w:firstLine="709" w:right="-1"/>
        <w:jc w:val="both"/>
        <w:keepNext/>
        <w:keepLines/>
        <w:widowControl/>
        <w:contextualSpacing/>
        <w:rPr>
          <w:rFonts w:ascii="Times New Roman" w:hAnsi="Times New Roman" w:eastAsia="Times New Roman"/>
          <w:sz w:val="28"/>
        </w:rPr>
      </w:pPr>
      <w:r>
        <w:rPr>
          <w:rFonts w:ascii="Times New Roman" w:hAnsi="Times New Roman" w:eastAsia="Times New Roman"/>
          <w:sz w:val="28"/>
        </w:rPr>
        <w:t>Теплоснабжение индивидуальных жилых домов обеспечивается от индивидуальных отопительных систем (печь, котел и т.п.). Компенсация тепловых удлинений обеспечивается поворотами трубопроводов, а также с установкой компенсаторов. Подача тепла от существующей котельной производится по распределительной теплосети диаметром 50-63-75-90 и 110мм.</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b/>
          <w:i/>
        </w:rPr>
        <w:t>Электроснабжение.</w:t>
      </w:r>
      <w:r>
        <w:rPr>
          <w:rFonts w:ascii="Century Gothic" w:hAnsi="Century Gothic" w:eastAsia="Century Gothic"/>
          <w:sz w:val="28"/>
        </w:rPr>
        <w:t xml:space="preserve"> </w:t>
      </w:r>
      <w:r>
        <w:rPr>
          <w:rFonts w:ascii="Times New Roman" w:hAnsi="Times New Roman" w:eastAsia="Times New Roman"/>
          <w:sz w:val="28"/>
        </w:rPr>
        <w:t>Электроснабжение сельсовета осуществляется от базы РЭС, расположенной в южной части сельсовета. Распределение электроэнергии потребителям производится на напряжении 6 кВ. Электрическими плитами оборудовано 70% жилищного фонда. Сети внешнего электроснабжения коммунальных, промышленных и прочих потребителей, расположенных в селитебной зоне, разработаны по техническим условиям энергоснабжающей организации, выданным согласно утвержденным в установленном порядке схеме развития электрических сетей поселения.</w:t>
      </w:r>
    </w:p>
    <w:p>
      <w:pPr>
        <w:ind w:left="0" w:firstLine="709"/>
        <w:jc w:val="both"/>
        <w:keepNext/>
        <w:keepLines/>
        <w:widowControl/>
        <w:tabs>
          <w:tab w:val="left" w:pos="6804" w:leader="none"/>
        </w:tabs>
        <w:rPr>
          <w:rFonts w:ascii="Times New Roman" w:hAnsi="Times New Roman" w:eastAsia="Times New Roman"/>
          <w:sz w:val="28"/>
        </w:rPr>
      </w:pPr>
      <w:r>
        <w:rPr>
          <w:rFonts w:ascii="Times New Roman" w:hAnsi="Times New Roman" w:eastAsia="Times New Roman"/>
          <w:sz w:val="28"/>
          <w:b/>
          <w:i/>
        </w:rPr>
        <w:t xml:space="preserve">Связь. </w:t>
      </w:r>
      <w:r>
        <w:rPr>
          <w:rFonts w:ascii="Times New Roman" w:hAnsi="Times New Roman" w:eastAsia="Times New Roman"/>
          <w:sz w:val="28"/>
        </w:rPr>
        <w:t>Основная телекоммуникационная сеть – телефонная сеть общего пользования поддерживается несколькими операторами, оказывающими данные услуги: ПАО «Ростелеком» и Алтайский филиал ФГУП «Почта России».  ПАО «Ростелеком» так же является поставщиком услуг связи Интернет.</w:t>
      </w:r>
    </w:p>
    <w:p>
      <w:pPr>
        <w:ind w:left="0" w:firstLine="709"/>
        <w:jc w:val="both"/>
        <w:keepNext/>
        <w:keepLines/>
        <w:widowControl/>
        <w:tabs>
          <w:tab w:val="left" w:pos="6804" w:leader="none"/>
        </w:tabs>
        <w:rPr>
          <w:rFonts w:ascii="Times New Roman" w:hAnsi="Times New Roman" w:eastAsia="Times New Roman"/>
          <w:sz w:val="28"/>
          <w:b/>
        </w:rPr>
      </w:pPr>
      <w:r>
        <w:rPr>
          <w:rFonts w:ascii="Times New Roman" w:hAnsi="Times New Roman" w:eastAsia="Times New Roman"/>
          <w:sz w:val="28"/>
          <w:b/>
        </w:rPr>
        <w:t>Площадь, характер застройки и численность населения (см. подраздел 2.6).</w:t>
      </w:r>
    </w:p>
    <w:p>
      <w:pPr>
        <w:ind w:left="0" w:firstLine="709"/>
        <w:jc w:val="both"/>
        <w:keepNext/>
        <w:keepLines/>
        <w:widowControl/>
        <w:rPr>
          <w:rFonts w:ascii="Times New Roman" w:hAnsi="Times New Roman" w:eastAsia="Times New Roman"/>
          <w:sz w:val="28"/>
          <w:color w:val="000000"/>
        </w:rPr>
      </w:pPr>
      <w:r>
        <w:rPr>
          <w:rFonts w:ascii="Times New Roman" w:hAnsi="Times New Roman" w:eastAsia="Times New Roman"/>
          <w:sz w:val="28"/>
          <w:color w:val="000000"/>
        </w:rPr>
        <w:t>Площадь Шелаболихинского сельсовета составляет 19150 га.</w:t>
      </w:r>
    </w:p>
    <w:p>
      <w:pPr>
        <w:ind w:left="0" w:firstLine="709"/>
        <w:jc w:val="both"/>
        <w:keepNext/>
        <w:keepLines/>
        <w:widowControl/>
        <w:rPr>
          <w:rFonts w:ascii="Times New Roman" w:hAnsi="Times New Roman" w:eastAsia="Times New Roman"/>
          <w:sz w:val="28"/>
          <w:color w:val="000000"/>
        </w:rPr>
      </w:pPr>
      <w:r>
        <w:rPr>
          <w:rFonts w:ascii="Times New Roman" w:hAnsi="Times New Roman" w:eastAsia="Times New Roman"/>
          <w:sz w:val="28"/>
          <w:color w:val="000000"/>
        </w:rPr>
        <w:t xml:space="preserve">Численность населения сельсовета на 01.01.2023г. составляла 3405 человек. </w:t>
      </w:r>
    </w:p>
    <w:p>
      <w:pPr>
        <w:ind w:left="0" w:firstLine="709"/>
        <w:jc w:val="both"/>
        <w:keepNext/>
        <w:keepLines/>
        <w:widowControl/>
        <w:rPr>
          <w:rFonts w:ascii="Times New Roman" w:hAnsi="Times New Roman" w:eastAsia="Times New Roman"/>
          <w:sz w:val="28"/>
          <w:color w:val="000000"/>
        </w:rPr>
      </w:pPr>
      <w:r>
        <w:rPr>
          <w:rFonts w:ascii="Times New Roman" w:hAnsi="Times New Roman" w:eastAsia="Times New Roman"/>
          <w:sz w:val="28"/>
          <w:color w:val="000000"/>
        </w:rPr>
        <w:t>Жилищный фонд села представлен индивидуальными и многоквартирными жилыми домами.</w:t>
      </w:r>
    </w:p>
    <w:p>
      <w:pPr>
        <w:ind w:left="0" w:firstLine="709"/>
        <w:jc w:val="both"/>
        <w:keepNext/>
        <w:keepLines/>
        <w:widowControl/>
        <w:rPr>
          <w:rFonts w:ascii="Times New Roman" w:hAnsi="Times New Roman" w:eastAsia="Times New Roman"/>
          <w:sz w:val="28"/>
          <w:color w:val="000000"/>
        </w:rPr>
      </w:pPr>
      <w:r>
        <w:rPr>
          <w:rFonts w:ascii="Times New Roman" w:hAnsi="Times New Roman" w:eastAsia="Times New Roman"/>
          <w:sz w:val="28"/>
          <w:color w:val="000000"/>
        </w:rPr>
        <w:t>Градообразующие предприятие – предприятия сельскохозяйственного производства.</w:t>
      </w:r>
    </w:p>
    <w:p>
      <w:pPr>
        <w:ind w:left="0" w:firstLine="709"/>
        <w:jc w:val="both"/>
        <w:keepNext/>
        <w:keepLines/>
        <w:widowControl/>
        <w:rPr>
          <w:rFonts w:ascii="Times New Roman" w:hAnsi="Times New Roman" w:eastAsia="Times New Roman"/>
          <w:sz w:val="28"/>
          <w:color w:val="000000"/>
        </w:rPr>
      </w:pPr>
      <w:r>
        <w:rPr>
          <w:rFonts w:ascii="Times New Roman" w:hAnsi="Times New Roman" w:eastAsia="Times New Roman"/>
          <w:sz w:val="28"/>
          <w:color w:val="000000"/>
        </w:rPr>
        <w:t xml:space="preserve">Селе Шелаболиха располагается на левом берегу реки Обь, и делится на две части рекой Шелаболиха. </w:t>
      </w:r>
    </w:p>
    <w:p>
      <w:pPr>
        <w:ind w:left="0" w:firstLine="709"/>
        <w:jc w:val="both"/>
        <w:keepNext/>
        <w:keepLines/>
        <w:widowControl/>
        <w:tabs>
          <w:tab w:val="left" w:pos="709" w:leader="none"/>
        </w:tabs>
        <w:rPr>
          <w:rFonts w:ascii="Times New Roman" w:hAnsi="Times New Roman" w:eastAsia="Times New Roman"/>
          <w:sz w:val="28"/>
          <w:b/>
        </w:rPr>
      </w:pPr>
      <w:r>
        <w:rPr>
          <w:rFonts w:ascii="Times New Roman" w:hAnsi="Times New Roman" w:eastAsia="Times New Roman"/>
          <w:sz w:val="28"/>
          <w:b/>
        </w:rPr>
        <w:t xml:space="preserve">Административный статус поселения. </w:t>
      </w:r>
    </w:p>
    <w:p>
      <w:pPr>
        <w:ind w:left="0" w:firstLine="709"/>
        <w:jc w:val="both"/>
        <w:keepNext/>
        <w:keepLines/>
        <w:widowControl/>
        <w:tabs>
          <w:tab w:val="left" w:pos="851" w:leader="none"/>
        </w:tabs>
        <w:rPr>
          <w:rFonts w:ascii="Times New Roman" w:hAnsi="Times New Roman" w:eastAsia="Times New Roman"/>
          <w:sz w:val="28"/>
        </w:rPr>
      </w:pPr>
      <w:r>
        <w:rPr>
          <w:rFonts w:ascii="Times New Roman" w:hAnsi="Times New Roman" w:eastAsia="Times New Roman"/>
          <w:sz w:val="28"/>
        </w:rPr>
        <w:t xml:space="preserve">В соответствии с </w:t>
      </w:r>
      <w:r>
        <w:rPr>
          <w:rFonts w:ascii="Times New Roman" w:hAnsi="Times New Roman" w:eastAsia="Times New Roman"/>
          <w:sz w:val="28"/>
          <w:color w:val="0D0D0D"/>
        </w:rPr>
        <w:t>Законом Алтайского края от 12.09.2006 N 88-ЗС "О статусе и границах муниципальных образований Шелаболихинского района Алтайского края" (принят Постановлением АКСНД от 05.09.2006 N 435) село Шелаболиха</w:t>
      </w:r>
      <w:r>
        <w:rPr>
          <w:rFonts w:ascii="Times New Roman" w:hAnsi="Times New Roman" w:eastAsia="Times New Roman"/>
          <w:sz w:val="28"/>
        </w:rPr>
        <w:t xml:space="preserve"> определено административным центром муниципального образования </w:t>
      </w:r>
      <w:r>
        <w:rPr>
          <w:rFonts w:ascii="Times New Roman" w:hAnsi="Times New Roman" w:eastAsia="Times New Roman"/>
          <w:sz w:val="28"/>
          <w:color w:val="000000"/>
        </w:rPr>
        <w:t xml:space="preserve">Шелаболихинского </w:t>
      </w:r>
      <w:r>
        <w:rPr>
          <w:rFonts w:ascii="Times New Roman" w:hAnsi="Times New Roman" w:eastAsia="Times New Roman"/>
          <w:sz w:val="28"/>
        </w:rPr>
        <w:t xml:space="preserve">сельсовета, в состав которого входит село </w:t>
      </w:r>
      <w:r>
        <w:rPr>
          <w:rFonts w:ascii="Times New Roman" w:hAnsi="Times New Roman" w:eastAsia="Times New Roman"/>
          <w:sz w:val="28"/>
          <w:color w:val="000000"/>
        </w:rPr>
        <w:t>Шелаболиха</w:t>
      </w:r>
      <w:r>
        <w:rPr>
          <w:rFonts w:ascii="Times New Roman" w:hAnsi="Times New Roman" w:eastAsia="Times New Roman"/>
          <w:sz w:val="28"/>
        </w:rPr>
        <w:t xml:space="preserve">. </w:t>
      </w: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End w:id="210"/>
      <w:r>
        <w:rPr>
          <w:rFonts w:ascii="Times New Roman" w:hAnsi="Times New Roman" w:eastAsia="Times New Roman"/>
          <w:sz w:val="28"/>
          <w:b/>
        </w:rPr>
      </w:r>
      <w:bookmarkEnd w:id="211"/>
      <w:r>
        <w:rPr>
          <w:rFonts w:ascii="Times New Roman" w:hAnsi="Times New Roman" w:eastAsia="Times New Roman"/>
          <w:sz w:val="28"/>
          <w:b/>
        </w:rPr>
      </w:r>
      <w:bookmarkStart w:id="222" w:name="_Toc151981776"/>
      <w:r>
        <w:rPr>
          <w:rFonts w:ascii="Times New Roman" w:hAnsi="Times New Roman" w:eastAsia="Times New Roman"/>
          <w:sz w:val="28"/>
          <w:b/>
        </w:rPr>
      </w:r>
      <w:bookmarkStart w:id="223" w:name="_Toc449611296"/>
      <w:r>
        <w:rPr>
          <w:rFonts w:ascii="Times New Roman" w:hAnsi="Times New Roman" w:eastAsia="Times New Roman"/>
          <w:sz w:val="28"/>
          <w:b/>
        </w:rPr>
      </w:r>
      <w:bookmarkStart w:id="224" w:name="_Toc464833894"/>
      <w:r>
        <w:rPr>
          <w:rFonts w:ascii="Times New Roman" w:hAnsi="Times New Roman" w:eastAsia="Times New Roman"/>
          <w:sz w:val="28"/>
          <w:b/>
        </w:rPr>
      </w:r>
      <w:bookmarkStart w:id="225" w:name="_Toc468223909"/>
      <w:r>
        <w:rPr>
          <w:rFonts w:ascii="Times New Roman" w:hAnsi="Times New Roman" w:eastAsia="Times New Roman"/>
          <w:sz w:val="28"/>
          <w:b/>
        </w:rPr>
        <w:t>4.2 Перечень и характеристика основных факторов риска возникновения и возможных последствий воздействия современных средств поражения и ЧС техногенного,  природного и биолого-социального характера на функционирование поселения</w:t>
      </w:r>
      <w:bookmarkEnd w:id="222"/>
    </w:p>
    <w:p>
      <w:pPr>
        <w:ind w:left="0" w:firstLine="709"/>
        <w:jc w:val="center"/>
        <w:keepNext/>
        <w:keepLines/>
        <w:widowControl/>
        <w:rPr>
          <w:rFonts w:ascii="Times New Roman" w:hAnsi="Times New Roman" w:eastAsia="Times New Roman"/>
          <w:sz w:val="28"/>
        </w:rPr>
      </w:pPr>
      <w:r>
        <w:rPr>
          <w:rFonts w:ascii="Times New Roman" w:hAnsi="Times New Roman" w:eastAsia="Times New Roman"/>
          <w:sz w:val="28"/>
        </w:rPr>
      </w:r>
      <w:bookmarkStart w:id="226" w:name="_Toc449611273"/>
      <w:r>
        <w:rPr>
          <w:rFonts w:ascii="Times New Roman" w:hAnsi="Times New Roman" w:eastAsia="Times New Roman"/>
          <w:sz w:val="28"/>
        </w:rPr>
      </w:r>
      <w:bookmarkStart w:id="227" w:name="_Toc315171715"/>
      <w:r>
        <w:rPr>
          <w:rFonts w:ascii="Times New Roman" w:hAnsi="Times New Roman" w:eastAsia="Times New Roman"/>
          <w:sz w:val="28"/>
        </w:rPr>
      </w:r>
      <w:bookmarkStart w:id="228" w:name="_Toc465867252"/>
      <w:r>
        <w:rPr>
          <w:rFonts w:ascii="Times New Roman" w:hAnsi="Times New Roman" w:eastAsia="Times New Roman"/>
          <w:sz w:val="28"/>
        </w:rPr>
      </w:r>
      <w:bookmarkStart w:id="229" w:name="_Toc468223893"/>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30" w:name="_Toc151981777"/>
      <w:r>
        <w:rPr>
          <w:rFonts w:ascii="Times New Roman" w:hAnsi="Times New Roman" w:eastAsia="Times New Roman"/>
          <w:sz w:val="28"/>
          <w:b/>
        </w:rPr>
        <w:t>4.2.1 Перечень и характеристика основных факторов риска возникновения и возможных последствий воздействия современных средств поражения</w:t>
      </w:r>
      <w:bookmarkEnd w:id="226"/>
      <w:r>
        <w:rPr>
          <w:rFonts w:ascii="Times New Roman" w:hAnsi="Times New Roman" w:eastAsia="Times New Roman"/>
          <w:sz w:val="28"/>
          <w:b/>
        </w:rPr>
      </w:r>
      <w:bookmarkEnd w:id="227"/>
      <w:r>
        <w:rPr>
          <w:rFonts w:ascii="Times New Roman" w:hAnsi="Times New Roman" w:eastAsia="Times New Roman"/>
          <w:sz w:val="28"/>
          <w:b/>
        </w:rPr>
      </w:r>
      <w:bookmarkEnd w:id="228"/>
      <w:r>
        <w:rPr>
          <w:rFonts w:ascii="Times New Roman" w:hAnsi="Times New Roman" w:eastAsia="Times New Roman"/>
          <w:sz w:val="28"/>
          <w:b/>
        </w:rPr>
      </w:r>
      <w:bookmarkEnd w:id="229"/>
      <w:r>
        <w:rPr>
          <w:rFonts w:ascii="Times New Roman" w:hAnsi="Times New Roman" w:eastAsia="Times New Roman"/>
          <w:sz w:val="28"/>
          <w:b/>
        </w:rPr>
        <w:t>.</w:t>
      </w:r>
      <w:bookmarkEnd w:id="230"/>
      <w:r>
        <w:rPr>
          <w:rFonts w:ascii="Times New Roman" w:hAnsi="Times New Roman" w:eastAsia="Times New Roman"/>
          <w:sz w:val="28"/>
          <w:b/>
        </w:rPr>
        <w:t xml:space="preserve"> </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Проектируемый объект градостроительной деятельности располагается на не категорированной территории вне зон опасности, предусмотренных СП 165.1325800.2014 «Инженерно-технические мероприятия по гражданской обороне. Актуализированная редакция СНиП 2.01.51-90».  </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Вероятность применения современных средств поражения не рассматривается. Предприятия и учреждения в военное время будут работать в обычном режиме.</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Численность работников на объектах, продолжающих работать в военное время:</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Предприятия АПК: ОА «Кипринское» – 75;</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Отделение полиции по Шелаболихинскому МО МВД России «Павловский» – 15;</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Администрация Шелаболихинского района – 25;</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Администрация Шелаболихинского сельсовета – 5;</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Управление социальной защиты населения по Шелаболихинскому району – 4;</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МБОУ «Шелаболихинская СОШ № 1» - 10;</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ТО НД № 6 УНД и ПР ГУ МЧС России по Алтайскому краю – 28;</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Государственная инспекция по маломерным судам – 4;</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Прокуратура Шелаболихинского района – 4;</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КГБУЗ Шелаболихинская ЦРБ – 18;</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ПО «Шелаболихинское» - 50;</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филиал ПАО «Россети Сибирь» - «Алтайэнерго» - 4;</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АО «СК Алтайкрайэнерго» - 4;</w:t>
      </w:r>
    </w:p>
    <w:p>
      <w:pPr>
        <w:ind w:left="0" w:firstLine="709"/>
        <w:spacing w:before="120" w:beforeAutospacing="0" w:after="60" w:afterAutospacing="0"/>
        <w:numPr>
          <w:numId w:val="39"/>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ПАО «Сбербанк» - 3.</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Численность населения на расчетный срок во время военных конфликтов и в мирное время остается на современном уровне -  3405 человек.</w:t>
      </w:r>
    </w:p>
    <w:p>
      <w:pPr>
        <w:ind w:left="0" w:firstLine="567"/>
        <w:jc w:val="both"/>
        <w:keepNext/>
        <w:keepLines/>
        <w:widowControl/>
        <w:contextualSpacing/>
        <w:rPr>
          <w:rFonts w:ascii="Times New Roman" w:hAnsi="Times New Roman" w:eastAsia="Times New Roman"/>
          <w:sz w:val="28"/>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31" w:name="_Toc151981778"/>
      <w:r>
        <w:rPr>
          <w:rFonts w:ascii="Times New Roman" w:hAnsi="Times New Roman" w:eastAsia="Times New Roman"/>
          <w:sz w:val="28"/>
          <w:b/>
        </w:rPr>
        <w:t>4.2.2 Перечень и характеристика основных факторов риска возникновения и  возможных последствий воздействия ЧС техногенного характера</w:t>
      </w:r>
      <w:bookmarkEnd w:id="231"/>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На территории района возможными источниками чрезвычайных ситуаций являются: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пожары и аварии на сетях энерго-, тепло-, водоснабжения.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Потенциально опасные объекты, транспортные коммуникации, при авариях на которых поражающие факторы могут оказать воздействие на объект предполагаемого строительства – отсутствуют.</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На территории муниципального образования потенциально опасные объекты характеризуется 4 и 5 классом опасности. Это преимущественно пожароопасные объекты. К ним относятся, котельные, склады, АЗС.</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Аварии пассажирских и товарных поездов</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На территории сельсовета железнодорожное сообщение отсутствует. </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Аварии (катастрофы) пассажирских и грузовых судов</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Морской и речной пассажирский и грузовой транспорт на территории поселения не используется.</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Авиационные катастрофы</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Сведений о трассах полётов гражданских и военных воздушных судов над территорией поселения трасс пассажирских авиалиний - нет. </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Аварии (катастрофы) на автодорогах (крупные автомобильные катастрофы)</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Крупные автомобильные катастрофы на территории сельсовета маловероятны, ввиду малой интенсивности движения автотранспорта. </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Аварии на магистральных нефте,- газо-, продуктопроводах</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В настоящее время по территории поселения магистральные нефте-, газо-, продуктопроводы не проходят. В настоящее время с. Шелаболиха не имеет центрального газоснабжения. Газоснабжение осуществляется привозным сжиженным газом в баллонах для приготовления пищи. В перспективе, в западной и северо-западной части территории поселения </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возможно строительство трубопровода диаметром до 1000 мм, по которому будет осуществляться транспортировка природного газа.</w:t>
      </w:r>
    </w:p>
    <w:p>
      <w:pPr>
        <w:ind w:left="0" w:firstLine="709"/>
        <w:spacing w:before="120" w:beforeAutospacing="0" w:after="60" w:afterAutospacing="0"/>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Аварии на коммунальных системах жизнеобеспечения</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Аварии на инженерных сооружениях и коммуникациях, повреждение которых может привести к нарушению нормальной жизнедеятельности людей могут привести аварии на системах: электроснабжения водоснабжения и канализования, теплоснабжения.</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Наибольший ущерб могут принести аварии на системе электроснабжения и системе водоснабжения; система теплоснабжения напрямую связана с системой электроснабжения, т.к. на территории для теплоснабжения используется котельная. Кроме того, элементы повреждённых систем жизнеобеспечения представляют потенциальную опасность поражения населения: электрическим током при обрыве ЛЭП и создании зоны поражения шаговым напряжением.</w:t>
      </w:r>
    </w:p>
    <w:p>
      <w:pPr>
        <w:ind w:left="0" w:firstLine="567"/>
        <w:spacing w:before="120" w:beforeAutospacing="0" w:after="60" w:afterAutospacing="0"/>
        <w:jc w:val="both"/>
        <w:keepNext/>
        <w:keepLines/>
        <w:widowControl/>
        <w:contextualSpacing/>
        <w:rPr>
          <w:rFonts w:ascii="Times New Roman" w:hAnsi="Times New Roman" w:eastAsia="Times New Roman"/>
          <w:sz w:val="28"/>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32" w:name="_Toc151981779"/>
      <w:r>
        <w:rPr>
          <w:rFonts w:ascii="Times New Roman" w:hAnsi="Times New Roman" w:eastAsia="Times New Roman"/>
          <w:sz w:val="28"/>
          <w:b/>
        </w:rPr>
        <w:t>4.2.3 Перечень и характеристика основных факторов риска возникновения и  возможных последствий воздействия ЧС природного характера</w:t>
      </w:r>
      <w:bookmarkEnd w:id="232"/>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tabs>
          <w:tab w:val="left" w:pos="1134" w:leader="none"/>
        </w:tabs>
        <w:rPr>
          <w:rFonts w:ascii="Times New Roman" w:hAnsi="Times New Roman" w:eastAsia="Times New Roman"/>
          <w:sz w:val="28"/>
        </w:rPr>
      </w:pPr>
      <w:r>
        <w:rPr>
          <w:rFonts w:ascii="Times New Roman" w:hAnsi="Times New Roman" w:eastAsia="Times New Roman"/>
          <w:sz w:val="28"/>
          <w:b/>
          <w:i/>
        </w:rPr>
        <w:t>Природная чрезвычайная ситуация</w:t>
      </w:r>
      <w:r>
        <w:rPr>
          <w:rFonts w:ascii="Times New Roman" w:hAnsi="Times New Roman" w:eastAsia="Times New Roman"/>
          <w:sz w:val="28"/>
        </w:rPr>
        <w:t xml:space="preserve"> - обстановка на определенной территории или акватории, сложившаяся в результате возникновения источника природной ЧС,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 «Безопасность в чрезвычайных ситуациях. Природные чрезвычайные ситуации. Термины и определения»).</w:t>
      </w:r>
    </w:p>
    <w:p>
      <w:pPr>
        <w:ind w:left="0" w:firstLine="709"/>
        <w:jc w:val="both"/>
        <w:keepNext/>
        <w:keepLines/>
        <w:widowControl/>
        <w:contextualSpacing/>
        <w:shd w:fill="FFFFFF"/>
        <w:rPr>
          <w:rFonts w:ascii="Times New Roman" w:hAnsi="Times New Roman" w:eastAsia="Times New Roman"/>
          <w:sz w:val="28"/>
        </w:rPr>
      </w:pPr>
      <w:r>
        <w:rPr>
          <w:rFonts w:ascii="Times New Roman" w:hAnsi="Times New Roman" w:eastAsia="Times New Roman"/>
          <w:sz w:val="28"/>
        </w:rPr>
        <w:t>Природные процессы на проектируемой территории по категории опасности – умеренно опасные.</w:t>
      </w:r>
    </w:p>
    <w:p>
      <w:pPr>
        <w:ind w:left="0" w:firstLine="709" w:right="-2"/>
        <w:jc w:val="both"/>
        <w:keepNext/>
        <w:keepLines/>
        <w:widowControl/>
        <w:contextualSpacing/>
        <w:rPr>
          <w:rFonts w:ascii="Times New Roman" w:hAnsi="Times New Roman" w:eastAsia="Times New Roman"/>
          <w:sz w:val="28"/>
        </w:rPr>
      </w:pPr>
      <w:r>
        <w:rPr>
          <w:rFonts w:ascii="Times New Roman" w:hAnsi="Times New Roman" w:eastAsia="Times New Roman"/>
          <w:sz w:val="28"/>
        </w:rPr>
        <w:t>В соответствии с СП 115.13330.2016 «Геофизика опасных природных воздействий. Актуализированная редакция СНиП 22-01-95», на территории Шелаболихинского сельсовета возможно возникновение некоторых опасных природных явлений, которые происходили или могут произойти, относящиеся по степени опасности к умеренно опасным, которые могут создать опасность для жизни и здоровья людей и нанести ущерб конструкциям зданий и сооружений:</w:t>
      </w:r>
    </w:p>
    <w:p>
      <w:pPr>
        <w:ind w:left="0" w:firstLine="709" w:right="-2"/>
        <w:jc w:val="both"/>
        <w:keepNext/>
        <w:keepLines/>
        <w:widowControl/>
        <w:contextualSpacing/>
        <w:rPr>
          <w:rFonts w:ascii="Times New Roman" w:hAnsi="Times New Roman" w:eastAsia="Times New Roman"/>
          <w:sz w:val="28"/>
        </w:rPr>
      </w:pPr>
      <w:r>
        <w:rPr>
          <w:rFonts w:ascii="Times New Roman" w:hAnsi="Times New Roman" w:eastAsia="Times New Roman"/>
          <w:sz w:val="28"/>
        </w:rPr>
        <w:t>1.</w:t>
      </w:r>
      <w:r>
        <w:rPr>
          <w:rFonts w:ascii="Times New Roman" w:hAnsi="Times New Roman" w:eastAsia="Times New Roman"/>
          <w:sz w:val="28"/>
          <w:u w:val="single"/>
        </w:rPr>
        <w:t>Оползни.</w:t>
      </w:r>
      <w:r>
        <w:rPr>
          <w:rFonts w:ascii="Times New Roman" w:hAnsi="Times New Roman" w:eastAsia="Times New Roman"/>
          <w:sz w:val="28"/>
        </w:rPr>
        <w:t xml:space="preserve"> Движение (скольжение, вязкопластическое течение) масс пород на склоне, происходящее без потери контакта между смещающейся массой и подстилающим неподвижным массивом.</w:t>
      </w:r>
    </w:p>
    <w:p>
      <w:pPr>
        <w:ind w:left="0" w:firstLine="709" w:right="-2"/>
        <w:jc w:val="both"/>
        <w:keepNext/>
        <w:keepLines/>
        <w:widowControl/>
        <w:contextualSpacing/>
        <w:rPr>
          <w:rFonts w:ascii="Times New Roman" w:hAnsi="Times New Roman" w:eastAsia="Times New Roman"/>
          <w:sz w:val="28"/>
        </w:rPr>
      </w:pPr>
      <w:r>
        <w:rPr>
          <w:rFonts w:ascii="Times New Roman" w:hAnsi="Times New Roman" w:eastAsia="Times New Roman"/>
          <w:sz w:val="28"/>
        </w:rPr>
        <w:t>2.</w:t>
      </w:r>
      <w:r>
        <w:rPr>
          <w:rFonts w:ascii="Times New Roman" w:hAnsi="Times New Roman" w:eastAsia="Times New Roman"/>
          <w:sz w:val="28"/>
          <w:u w:val="single"/>
        </w:rPr>
        <w:t>Просадочные грунты.</w:t>
      </w:r>
      <w:r>
        <w:rPr>
          <w:rFonts w:ascii="Times New Roman" w:hAnsi="Times New Roman" w:eastAsia="Times New Roman"/>
          <w:sz w:val="28"/>
        </w:rPr>
        <w:t xml:space="preserve"> Способность грунтов к уменьшению объема вследствие замачивания при постоянной внешней нагрузке и/или нагрузки от собственного веса.</w:t>
      </w:r>
    </w:p>
    <w:p>
      <w:pPr>
        <w:ind w:left="0" w:firstLine="709" w:right="-2"/>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3. </w:t>
      </w:r>
      <w:r>
        <w:rPr>
          <w:rFonts w:ascii="Times New Roman" w:hAnsi="Times New Roman" w:eastAsia="Times New Roman"/>
          <w:sz w:val="28"/>
          <w:u w:val="single"/>
        </w:rPr>
        <w:t>Затор.</w:t>
      </w:r>
      <w:r>
        <w:rPr>
          <w:rFonts w:ascii="Times New Roman" w:hAnsi="Times New Roman" w:eastAsia="Times New Roman"/>
          <w:sz w:val="28"/>
        </w:rPr>
        <w:t xml:space="preserve"> Скопление льдин в русле реки во время ледохода, вызывающее стеснение водного сечения и связанный с этим подъем уровня воды.</w:t>
      </w:r>
    </w:p>
    <w:p>
      <w:pPr>
        <w:ind w:left="0" w:firstLine="709"/>
        <w:jc w:val="both"/>
        <w:keepNext/>
        <w:keepLines/>
        <w:widowControl/>
        <w:contextualSpacing/>
        <w:tabs>
          <w:tab w:val="left" w:pos="1134" w:leader="none"/>
        </w:tabs>
        <w:rPr>
          <w:rFonts w:ascii="Times New Roman" w:hAnsi="Times New Roman" w:eastAsia="Times New Roman"/>
          <w:sz w:val="28"/>
        </w:rPr>
      </w:pPr>
      <w:r>
        <w:rPr>
          <w:rFonts w:ascii="Times New Roman" w:hAnsi="Times New Roman" w:eastAsia="Times New Roman"/>
          <w:sz w:val="28"/>
        </w:rPr>
        <w:t xml:space="preserve">4. </w:t>
      </w:r>
      <w:r>
        <w:rPr>
          <w:rFonts w:ascii="Times New Roman" w:hAnsi="Times New Roman" w:eastAsia="Times New Roman"/>
          <w:sz w:val="28"/>
          <w:u w:val="single"/>
        </w:rPr>
        <w:t>Сильный ветер, метели.</w:t>
      </w:r>
      <w:r>
        <w:rPr>
          <w:rFonts w:ascii="Times New Roman" w:hAnsi="Times New Roman" w:eastAsia="Times New Roman"/>
          <w:sz w:val="28"/>
          <w:i/>
        </w:rPr>
        <w:t xml:space="preserve"> </w:t>
      </w:r>
      <w:r>
        <w:rPr>
          <w:rFonts w:ascii="Times New Roman" w:hAnsi="Times New Roman" w:eastAsia="Times New Roman"/>
          <w:sz w:val="28"/>
        </w:rPr>
        <w:t xml:space="preserve">При скорости ветра 35 м/с, могут возникнуть разрушения следующего характера: разрушение кровли; большие и глубокие трещины в стенах; разрушение дверных заполнений, появление трещин в стенах. При скорости ветра 6-9 м/с и выше зимой возникают метели. </w:t>
      </w:r>
      <w:r>
        <w:rPr>
          <w:rFonts w:ascii="Times New Roman" w:hAnsi="Times New Roman" w:eastAsia="Times New Roman"/>
          <w:sz w:val="28"/>
          <w:i/>
        </w:rPr>
        <w:t>Поземки</w:t>
      </w:r>
      <w:r>
        <w:rPr>
          <w:rFonts w:ascii="Times New Roman" w:hAnsi="Times New Roman" w:eastAsia="Times New Roman"/>
          <w:sz w:val="28"/>
        </w:rPr>
        <w:t xml:space="preserve"> в большей степени, чем метели зависят от местных условий. Сдувая снег с открытых мест и надувая сугробы у препятствий, поземки мешают движению автотранспорта.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5. </w:t>
      </w:r>
      <w:r>
        <w:rPr>
          <w:rFonts w:ascii="Times New Roman" w:hAnsi="Times New Roman" w:eastAsia="Times New Roman"/>
          <w:sz w:val="28"/>
          <w:u w:val="single"/>
        </w:rPr>
        <w:t>Сильный снегопад</w:t>
      </w:r>
      <w:r>
        <w:rPr>
          <w:rFonts w:ascii="Times New Roman" w:hAnsi="Times New Roman" w:eastAsia="Times New Roman"/>
          <w:sz w:val="28"/>
        </w:rPr>
        <w:t xml:space="preserve"> может привести к поломке деревьев, обрывам линий ЛЭП, нарушению автомобильного движения, разрушению зданий и сооружений.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6. </w:t>
      </w:r>
      <w:r>
        <w:rPr>
          <w:rFonts w:ascii="Times New Roman" w:hAnsi="Times New Roman" w:eastAsia="Times New Roman"/>
          <w:sz w:val="28"/>
          <w:u w:val="single"/>
        </w:rPr>
        <w:t>Гололед</w:t>
      </w:r>
      <w:r>
        <w:rPr>
          <w:rFonts w:ascii="Times New Roman" w:hAnsi="Times New Roman" w:eastAsia="Times New Roman"/>
          <w:sz w:val="28"/>
        </w:rPr>
        <w:t xml:space="preserve"> значительно ухудшает безопасность движения автомобилей и пешеходов, он снижает коэффициент сцепления на дорогах, создает опасность заноса автомобиля. Опасным является обледенение линий электропередач, которое может привести к их обрыву. Наиболее опасны переходные периоды - конец осени и начало весны, связанные с переходами температуры через ноль градусов.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u w:val="single"/>
        </w:rPr>
        <w:t>7. Землетрясение.</w:t>
      </w:r>
      <w:r>
        <w:rPr>
          <w:rFonts w:ascii="Times New Roman" w:hAnsi="Times New Roman" w:eastAsia="Times New Roman"/>
          <w:sz w:val="28"/>
          <w:color w:val="FF0000"/>
        </w:rPr>
        <w:t xml:space="preserve"> </w:t>
      </w:r>
      <w:r>
        <w:rPr>
          <w:rFonts w:ascii="Times New Roman" w:hAnsi="Times New Roman" w:eastAsia="Times New Roman"/>
          <w:sz w:val="28"/>
        </w:rPr>
        <w:t>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pPr>
        <w:ind w:left="0" w:firstLine="709"/>
        <w:jc w:val="both"/>
        <w:keepNext/>
        <w:keepLines/>
        <w:widowControl/>
        <w:rPr>
          <w:rFonts w:ascii="Times New Roman" w:hAnsi="Times New Roman" w:eastAsia="Times New Roman"/>
          <w:sz w:val="28"/>
          <w:highlight w:val="yellow"/>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i/>
        </w:rPr>
        <w:t>Риски сейсмичности.</w:t>
      </w:r>
      <w:r>
        <w:rPr>
          <w:rFonts w:ascii="Times New Roman" w:hAnsi="Times New Roman" w:eastAsia="Times New Roman"/>
          <w:sz w:val="28"/>
        </w:rPr>
        <w:t xml:space="preserve"> Согласно СП 14.13330.2018 «Строительство в сейсмических районах» (Актуализированная редакция СНиП II-7-81*) и Комплекта карт общего сейсмического районирования территории Российской Федерации – ОСР-2016 территория Шелаболихинского сельсовета оценивается на трех уровнях степеней сейсмической опасности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и предусматривает осуществление антисейсмических мероприятий при строительстве объектов трех категорий, учитывающих ответственность сооружений: массовое строительство (карта А), объекты повышенной ответственности и особо ответственные объекты (карты В и С).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Интенсивность сейсмических воздействий в течение 50 лет в Шелаболихинском сельсовете для средних грунтовых условий и трех степеней сейсмической опасности – А (10% вероятность), В (5%), С (1%), D (0,5%) – составляет соответственно 7, 7, 8 и 8 баллов шкалы MSK-64.</w:t>
      </w:r>
    </w:p>
    <w:p>
      <w:pPr>
        <w:ind w:left="0" w:firstLine="709"/>
        <w:jc w:val="both"/>
        <w:keepNext/>
        <w:keepLines/>
        <w:widowControl/>
        <w:rPr>
          <w:rFonts w:ascii="Times New Roman" w:hAnsi="Times New Roman" w:eastAsia="Times New Roman"/>
          <w:sz w:val="28"/>
          <w:highlight w:val="yellow"/>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33" w:name="_Toc151981780"/>
      <w:r>
        <w:rPr>
          <w:rFonts w:ascii="Times New Roman" w:hAnsi="Times New Roman" w:eastAsia="Times New Roman"/>
          <w:sz w:val="28"/>
          <w:b/>
        </w:rPr>
        <w:t>4.2.4 Перечень и характеристика основных факторов риска возникновения и возможных последствий воздействия ЧС биолого-социального характера</w:t>
      </w:r>
      <w:bookmarkEnd w:id="233"/>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Источниками чрезвычайных ситуаций (ЧС) биолого-социального характера могут быть биологически опасные объекты (кладбища, свалки, скотомогильники, ямы Беккари и др.), а также природные очаги инфекционных болезней.</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Источником биосоциальной чрезвычайной ситуации является особо опасная или широко распространённая инфекционная болезнь людей, сельскохозяйственных животных и растений, в результате которой на определённой территории произошла или может возникнуть биолого-социальная чрезвычайная ситуация.</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Основными источниками загрязнения почв являются свалки, септики, надворные туалеты и жидкие отходы, сбрасываемые, как индивидуальными домашними хозяйствами, так и целым ЖКХ с. Шелаболиха на рельеф и предприятия, складирующие свои твердые отходы на своих производственных площадках.</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Загрязняющие компоненты окружающей среды:</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 воздушного бассейна - продуктами разложения;</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 водного бассейна – инфильтрат в грунтовые воды;</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 растительности - нарушение почвенного покрова;</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 почв - все виды отходов.</w:t>
      </w:r>
    </w:p>
    <w:p>
      <w:pPr>
        <w:ind w:left="0" w:firstLine="709"/>
        <w:spacing w:before="120" w:beforeAutospacing="0" w:after="60" w:afterAutospacing="0"/>
        <w:jc w:val="both"/>
        <w:keepNext/>
        <w:keepLines/>
        <w:widowControl/>
        <w:contextualSpacing/>
        <w:pBdr>
          <w:bottom w:val="single" w:sz="4" w:space="1" w:color="auto"/>
        </w:pBdr>
        <w:rPr>
          <w:rFonts w:ascii="Times New Roman" w:hAnsi="Times New Roman" w:eastAsia="Times New Roman"/>
          <w:sz w:val="28"/>
        </w:rPr>
      </w:pPr>
      <w:r>
        <w:rPr>
          <w:rFonts w:ascii="Times New Roman" w:hAnsi="Times New Roman" w:eastAsia="Times New Roman"/>
          <w:sz w:val="28"/>
        </w:rPr>
        <w:t>Состояние системы обращения с отходами, см. подробно раздел 2.6.10.4.</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Общество с ограниченной ответственностью «АВТОТРАНС» на основании соглашения об организации деятельности по обращению с твердыми коммунальными отходами на территории Рубцовской и Каменской зоны Алтайского края № 243/22-ДО от 15 ноября 2022 года (далее – Соглашение), заключенного с Министерством строительства и жилищно-коммунального хозяйства Алтайского края, является региональным оператором по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транспортированию ТКО на территории Алтайского края.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соответствии с соглашением Региональный оператор обязан приступить к исполнению обязательств в полном объеме 01.01.2023г. Зоной деятельности Регионального оператора является территории Рубцовской и Каменской зоны Алтайского края в соответствии с Территориальной схемой обращения с отходами Алтайского края.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Каменскую зону входят территории следующих муниципальных районов Алтайского края: Баевский район, Каменский район, Крутихинский район, Панкрушихинский район, Тюменцевский район, Шелаболихинский район.</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По информации управления ветеринарии Алтайского края в границах проектируемой территории расположен действующий скотомогильник (биотермическая яма) имеющий санитарно-защитную зону 1000м. (Приложение 5).</w:t>
      </w:r>
    </w:p>
    <w:p>
      <w:pPr>
        <w:ind w:left="0" w:firstLine="709"/>
        <w:spacing w:before="120" w:beforeAutospacing="0" w:after="60" w:afterAutospacing="0"/>
        <w:jc w:val="both"/>
        <w:keepNext/>
        <w:keepLines/>
        <w:widowControl/>
        <w:contextualSpacing/>
        <w:pBdr>
          <w:bottom w:val="single" w:sz="4" w:space="0" w:color="auto"/>
        </w:pBdr>
        <w:rPr>
          <w:rFonts w:ascii="Times New Roman" w:hAnsi="Times New Roman" w:eastAsia="Times New Roman"/>
          <w:sz w:val="28"/>
        </w:rPr>
      </w:pPr>
      <w:r>
        <w:rPr>
          <w:rFonts w:ascii="Times New Roman" w:hAnsi="Times New Roman" w:eastAsia="Times New Roman"/>
          <w:sz w:val="28"/>
        </w:rPr>
        <w:t>Кладбище с. Шелаболиха, располагается внутри села, в окружении сельскохозяйственных угодий, в дали жилой застройки и влияния на состояние почв поселения не оказывает. Согласно СанПиН 2.2.1/2.11-1200-03, «Санитарно-защитные зоны и санитарная классификация предприятий, сооружений», кладбища относятся по санитарной классификации к объектам коммунального назначения 5 класса вредности с размером санитарно-защитной зоны 50м.  СЗЗ от кладбищ до застройки населенных пунктов сельсовета соблюдаются.</w:t>
      </w:r>
    </w:p>
    <w:p>
      <w:pPr>
        <w:ind w:left="0" w:firstLine="709"/>
        <w:spacing w:before="120" w:beforeAutospacing="0" w:after="60" w:afterAutospacing="0"/>
        <w:jc w:val="both"/>
        <w:keepNext/>
        <w:keepLines/>
        <w:widowControl/>
        <w:contextualSpacing/>
        <w:pBdr>
          <w:bottom w:val="single" w:sz="4" w:space="0" w:color="auto"/>
        </w:pBdr>
        <w:rPr>
          <w:rFonts w:ascii="Times New Roman" w:hAnsi="Times New Roman" w:eastAsia="Times New Roman"/>
          <w:sz w:val="28"/>
        </w:rPr>
      </w:pPr>
    </w:p>
    <w:p>
      <w:pPr>
        <w:ind w:left="0" w:firstLine="709"/>
        <w:spacing w:before="120" w:beforeAutospacing="0" w:after="60" w:afterAutospacing="0"/>
        <w:jc w:val="both"/>
        <w:keepNext/>
        <w:keepLines/>
        <w:widowControl/>
        <w:contextualSpacing/>
        <w:pBdr>
          <w:bottom w:val="single" w:sz="4" w:space="0" w:color="auto"/>
        </w:pBdr>
        <w:rPr>
          <w:rFonts w:ascii="Times New Roman" w:hAnsi="Times New Roman" w:eastAsia="Times New Roman"/>
          <w:sz w:val="28"/>
        </w:rPr>
      </w:pPr>
      <w:r>
        <w:rPr>
          <w:rFonts w:ascii="Times New Roman" w:hAnsi="Times New Roman" w:eastAsia="Times New Roman"/>
          <w:sz w:val="28"/>
          <w:b/>
        </w:rPr>
        <w:t>Сведения об инфекционной и паразитарной заболеваемости.</w:t>
      </w:r>
    </w:p>
    <w:p>
      <w:pPr>
        <w:ind w:left="0" w:firstLine="709"/>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highlight w:val="white"/>
        </w:rPr>
        <w:t>По</w:t>
      </w:r>
      <w:r>
        <w:rPr>
          <w:rFonts w:ascii="Times New Roman" w:hAnsi="Times New Roman" w:eastAsia="Times New Roman"/>
          <w:sz w:val="28"/>
          <w:b/>
          <w:i/>
        </w:rPr>
        <w:t xml:space="preserve"> </w:t>
      </w:r>
      <w:r>
        <w:rPr>
          <w:rFonts w:ascii="Times New Roman" w:hAnsi="Times New Roman" w:eastAsia="Times New Roman"/>
          <w:sz w:val="28"/>
          <w:b/>
          <w:i/>
          <w:highlight w:val="white"/>
        </w:rPr>
        <w:t>материалам Государственного докла</w:t>
        <w:softHyphen/>
        <w:t xml:space="preserve">да </w:t>
      </w:r>
      <w:r>
        <w:rPr>
          <w:rFonts w:ascii="Times New Roman" w:hAnsi="Times New Roman" w:eastAsia="Times New Roman"/>
          <w:sz w:val="28"/>
          <w:b/>
          <w:i/>
        </w:rPr>
        <w:t>«О состоянии санитарно-эпидемиологического благополучия населения в Алтайском крае в 2018 году» выявились следующие материалы кусаемое всего Шелаболихинского района в целом:</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1. В 24 административных территориях Алтайского края из 66 территорий доля проб воды распределительной сети, не соответствующих санитарноэпидемиологическим требованиям по микробиологическим показателям, превысила среднее значение показателя по Алтайскому краю 2,1%. Самая большая доля проб питьевой воды из распределительной сети, не соответствующих гигиеническим нормативам по микробиологическим показателям (с превышением в 2 и более раз среднекраевого показателя) отмечена в Ключевском (5,6%), Крутихинском (4,8%), Кулундинском (10%), Локтевском (4,8%), Павловском (21,1%), Солонешенском (10,3%), Суетском (7,3%), Тальменском (6,1%), Троицком (6,4%), Усть-Пристанском и Шелаболинском (по 4,6%) районах.</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2. В 23 территориях края показатели качества продукции по физико-химическим показателям в 2018 г. были выше среднекраевого, что составило 35% (2017г. – 38,8%, 2016 г. – 35%). Число исследованных проб по физико-химическим показателям Шелаболихинского района составляет 48 проб.</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3. В 19 территориях края показатель микробиологической чистоты продукции был выше среднекраевого показателя в том числе в Шелаболихинского районе.</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4. Показатель первичной заболеваемости всего среди детей в возрастной группе от 0 до 14 лет с диагнозом, установленным впервые в жизни, в 2016 г. составили 186 170,4 на 100 тыс. детей в возрасте от 0 до 14 лет (2016 г. – 188 897,30 /0000; 2015 г. – 180 559,40 /0000). Таким образом, наблюдается снижение показателей первичной заболеваемости в 2017 г. на 1,4% по сравнению с 2016 г. К территориям «риска», где показатели первичной заболеваемости с диагнозом, установленным впервые в жизни, превышают среднекраевые значения (186 170,40 /0000) отнесен Шелаболихинский район (196 862,70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5. Показатель заболеваемости бронхитом хроническим и неуточненным, эмфиземой среди взрослого населения в возрастной группе от 18 лет и старше с диагнозом, установленным впервые в жизни, в 2017 г. составил 543,6 на 100 тыс. взрослого населения в возрасте от 18 лет и старше (2016 г. – 706,60 /0000; 2015 г. – 589,90 /0000). Таким образом, наблюдается снижение показателя заболеваемости бронхитом хроническим и неуточненным, эмфиземой в 2017 г. в 1,2 раза по сравнению с 2016 г. К территориям «риска», где показатели первичной заболеваемости бронхитом хроническим и неуточненным, эмфиземой, превышают среднекраевые значения (543,60 /0000) отнесен Шелаболихинский район (630,00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6. Показатель заболеваемости астмой, астматическим статусом в возрастной группе от 18 лет и старше с диагнозом, установленным впервые в жизни, в 2017 г. составил 118,8 на 100 тыс. взрослого населения в возрасте от 18 лет и старше (2016 г. – 126,70 /0000; 2015 г. – 111,40 /0000). Таким образом, наблюдается снижение показателя заболеваемости астмой,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астматическим статусом в 2017 г. на 6,2% по сравнению с 2016 г. К территориям «риска», где показатели первичной заболеваемости астмой, астматическим статусом, превышают среднекраевые значения (118,80 /0000) отнесен Шелаболихинский район (121,90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7. Показатель заболеваемости болезнями, характеризующимися повышенным кровяным давлением, в возрастной группе от 18 лет и старше с диагнозом, установленным впервые в жизни, в 2017 г. составил 1 846,9 на 100 тыс. взрослого населения в возрасте от 18 лет и старше (2016 г. – 2 180,60 /0000; 2015 г. – 1 736,60 /0000). Таким образом, наблюдается рост показателя заболеваемости болезнями, характеризующимися повышенным кровяным давлением, в 2017 г. в 1,2 раза по сравнению с 2016 г. К территориям «риска», где показатели первичной заболеваемости болезнями, характеризующимися повышенным кровяным давлением, превышают среднекраевые значения (1 846,90 /0000) отнесен Шелаболихинский район (2 712,90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8. Показатель заболеваемости анемиями в возрастной группе от 18 лет и старше с диагнозом, установленным впервые в жизни, в 2017 г. составил 513,9 на 100 тыс. взрослого населения в возрасте от 18 лет и старше (2016 г. – 504,8 0 /0000; 2015 г. – 463,20 /0000). Таким образом, наблюдается рост показателя заболеваемости анемиями в 2016 г. на 1,8% по сравнению с 2015 г. К территориям «риска», где показатели первичной заболеваемости анемиями, превышают среднекраевые значения (504,80 /0000) отнесен Шелаболихинский район (630,00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9. Показатель заболеваемости анемиями среди детей для Шелаболихинского района (2 196,10 /0000).</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10. Выше среднекраевых показателей (17,04 на 100 тыс. населения) заболеваемость сибирским клещевым тифом зарегистрирована в 32 административных территориях в том числе в Шелаболихинском районе (23,5).</w:t>
      </w:r>
    </w:p>
    <w:p>
      <w:pPr>
        <w:ind w:left="0" w:firstLine="567"/>
        <w:jc w:val="both"/>
        <w:keepNext/>
        <w:keepLines/>
        <w:widowControl/>
        <w:rPr>
          <w:rFonts w:ascii="Times New Roman" w:hAnsi="Times New Roman" w:eastAsia="Times New Roman"/>
          <w:sz w:val="28"/>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34" w:name="_Toc37771679"/>
      <w:r>
        <w:rPr>
          <w:rFonts w:ascii="Times New Roman" w:hAnsi="Times New Roman" w:eastAsia="Times New Roman"/>
          <w:sz w:val="28"/>
          <w:b/>
        </w:rPr>
      </w:r>
      <w:bookmarkStart w:id="235" w:name="_Toc151981781"/>
      <w:r>
        <w:rPr>
          <w:rFonts w:ascii="Times New Roman" w:hAnsi="Times New Roman" w:eastAsia="Times New Roman"/>
          <w:sz w:val="28"/>
          <w:b/>
        </w:rPr>
      </w:r>
      <w:bookmarkStart w:id="236" w:name="_Toc138762520"/>
      <w:r>
        <w:rPr>
          <w:rFonts w:ascii="Times New Roman" w:hAnsi="Times New Roman" w:eastAsia="Times New Roman"/>
          <w:sz w:val="28"/>
          <w:b/>
        </w:rPr>
      </w:r>
      <w:bookmarkStart w:id="237" w:name="_Toc447191825"/>
      <w:r>
        <w:rPr>
          <w:rFonts w:ascii="Times New Roman" w:hAnsi="Times New Roman" w:eastAsia="Times New Roman"/>
          <w:sz w:val="28"/>
          <w:b/>
        </w:rPr>
      </w:r>
      <w:bookmarkStart w:id="238" w:name="_Toc444677332"/>
      <w:r>
        <w:rPr>
          <w:rFonts w:ascii="Times New Roman" w:hAnsi="Times New Roman" w:eastAsia="Times New Roman"/>
          <w:sz w:val="28"/>
          <w:b/>
        </w:rPr>
      </w:r>
      <w:bookmarkStart w:id="239" w:name="_Toc449611277"/>
      <w:r>
        <w:rPr>
          <w:rFonts w:ascii="Times New Roman" w:hAnsi="Times New Roman" w:eastAsia="Times New Roman"/>
          <w:sz w:val="28"/>
          <w:b/>
        </w:rPr>
      </w:r>
      <w:bookmarkStart w:id="240" w:name="_Toc465867256"/>
      <w:r>
        <w:rPr>
          <w:rFonts w:ascii="Times New Roman" w:hAnsi="Times New Roman" w:eastAsia="Times New Roman"/>
          <w:sz w:val="28"/>
          <w:b/>
        </w:rPr>
        <w:t>4.3 Основные показатели ИТМ ГОЧС, отражающие  состояние защиты населения и территории поселения во время военных конфликтов и в мирное время</w:t>
      </w:r>
      <w:bookmarkEnd w:id="234"/>
      <w:r>
        <w:rPr>
          <w:rFonts w:ascii="Times New Roman" w:hAnsi="Times New Roman" w:eastAsia="Times New Roman"/>
          <w:sz w:val="28"/>
          <w:b/>
        </w:rPr>
      </w:r>
      <w:bookmarkEnd w:id="235"/>
    </w:p>
    <w:p>
      <w:pPr>
        <w:ind w:left="0" w:firstLine="709"/>
        <w:jc w:val="both"/>
        <w:keepNext/>
        <w:keepLines/>
        <w:widowControl/>
        <w:rPr>
          <w:rFonts w:ascii="Times New Roman" w:hAnsi="Times New Roman" w:eastAsia="Times New Roman"/>
          <w:sz w:val="28"/>
          <w:color w:val="FF0000"/>
        </w:rPr>
      </w:pPr>
    </w:p>
    <w:p>
      <w:pPr>
        <w:ind w:left="0" w:firstLine="709"/>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41" w:name="_Toc468223897"/>
      <w:r>
        <w:rPr>
          <w:rFonts w:ascii="Times New Roman" w:hAnsi="Times New Roman" w:eastAsia="Times New Roman"/>
          <w:sz w:val="28"/>
          <w:b/>
        </w:rPr>
      </w:r>
      <w:bookmarkStart w:id="242" w:name="_Toc151981782"/>
      <w:r>
        <w:rPr>
          <w:rFonts w:ascii="Times New Roman" w:hAnsi="Times New Roman" w:eastAsia="Times New Roman"/>
          <w:sz w:val="28"/>
          <w:b/>
        </w:rPr>
        <w:t xml:space="preserve">4.3.1 Сведения об отнесении территории объекта к группе по </w:t>
      </w:r>
      <w:bookmarkEnd w:id="236"/>
      <w:r>
        <w:rPr>
          <w:rFonts w:ascii="Times New Roman" w:hAnsi="Times New Roman" w:eastAsia="Times New Roman"/>
          <w:sz w:val="28"/>
          <w:b/>
        </w:rPr>
        <w:t>ГО</w:t>
      </w:r>
      <w:bookmarkEnd w:id="237"/>
      <w:r>
        <w:rPr>
          <w:rFonts w:ascii="Times New Roman" w:hAnsi="Times New Roman" w:eastAsia="Times New Roman"/>
          <w:sz w:val="28"/>
          <w:b/>
        </w:rPr>
      </w:r>
      <w:bookmarkEnd w:id="238"/>
      <w:r>
        <w:rPr>
          <w:rFonts w:ascii="Times New Roman" w:hAnsi="Times New Roman" w:eastAsia="Times New Roman"/>
          <w:sz w:val="28"/>
          <w:b/>
        </w:rPr>
      </w:r>
      <w:bookmarkEnd w:id="239"/>
      <w:r>
        <w:rPr>
          <w:rFonts w:ascii="Times New Roman" w:hAnsi="Times New Roman" w:eastAsia="Times New Roman"/>
          <w:sz w:val="28"/>
          <w:b/>
        </w:rPr>
      </w:r>
      <w:bookmarkEnd w:id="240"/>
      <w:r>
        <w:rPr>
          <w:rFonts w:ascii="Times New Roman" w:hAnsi="Times New Roman" w:eastAsia="Times New Roman"/>
          <w:sz w:val="28"/>
          <w:b/>
        </w:rPr>
      </w:r>
      <w:bookmarkEnd w:id="241"/>
      <w:r>
        <w:rPr>
          <w:rFonts w:ascii="Times New Roman" w:hAnsi="Times New Roman" w:eastAsia="Times New Roman"/>
          <w:sz w:val="28"/>
          <w:b/>
        </w:rPr>
        <w:t>.</w:t>
      </w:r>
      <w:bookmarkEnd w:id="242"/>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Проектируемый объект градостроительной деятельности – Шелаболихинский сельсовет в Шелаболихинском районе Алтайского края.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Порядок отнесения территорий к группам по ГО регламентирует постановление Правительства РФ от 03.10.1998 № 1149 «О порядке отнесения территорий к группам по ГО»</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Согласно исходным данным, территория проектируемого объекта градостроительной деятельности – не отнесена к группе по гражданской обороне, так как находится в сельской местности и расположены вдали от категорированных объектов.</w:t>
      </w:r>
    </w:p>
    <w:p>
      <w:pPr>
        <w:jc w:val="center"/>
        <w:keepNext/>
        <w:keepLines/>
        <w:widowControl/>
        <w:rPr>
          <w:rFonts w:ascii="Times New Roman" w:hAnsi="Times New Roman" w:eastAsia="Times New Roman"/>
          <w:sz w:val="28"/>
          <w:color w:val="FF0000"/>
          <w:highlight w:val="yellow"/>
        </w:rPr>
      </w:pPr>
    </w:p>
    <w:p>
      <w:pPr>
        <w:ind w:left="0" w:firstLine="708"/>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43" w:name="_Toc151981783"/>
      <w:r>
        <w:rPr>
          <w:rFonts w:ascii="Times New Roman" w:hAnsi="Times New Roman" w:eastAsia="Times New Roman"/>
          <w:sz w:val="28"/>
          <w:b/>
        </w:rPr>
        <w:t>4.3.2 Сведения о границах зон возможной опасности</w:t>
      </w:r>
      <w:bookmarkEnd w:id="243"/>
    </w:p>
    <w:p>
      <w:pPr>
        <w:ind w:left="0" w:firstLine="708"/>
        <w:keepNext/>
        <w:keepLines/>
        <w:widowControl/>
        <w:rPr>
          <w:rFonts w:ascii="Times New Roman" w:hAnsi="Times New Roman" w:eastAsia="Times New Roman"/>
          <w:sz w:val="28"/>
        </w:rPr>
      </w:pP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На территории района возможными источниками чрезвычайных ситуаций являются:</w:t>
      </w: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 пожары и аварии на сетях энерго-, тепло-, водоснабжения.</w:t>
      </w: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Потенциально опасные объекты, транспортные коммуникации, при авариях на которых поражающие факторы могут оказать воздействие на объект предполагаемого строительства – расположена как на территории села, так и за его пределами.</w:t>
      </w:r>
    </w:p>
    <w:p>
      <w:pPr>
        <w:ind w:left="0" w:firstLine="708"/>
        <w:jc w:val="both"/>
        <w:keepNext/>
        <w:keepLines/>
        <w:widowControl/>
        <w:rPr>
          <w:rFonts w:ascii="Times New Roman" w:hAnsi="Times New Roman" w:eastAsia="Times New Roman"/>
          <w:sz w:val="28"/>
          <w:color w:val="FF0000"/>
        </w:rPr>
      </w:pPr>
    </w:p>
    <w:p>
      <w:pPr>
        <w:ind w:left="0" w:firstLine="708"/>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44" w:name="_Toc465867259"/>
      <w:r>
        <w:rPr>
          <w:rFonts w:ascii="Times New Roman" w:hAnsi="Times New Roman" w:eastAsia="Times New Roman"/>
          <w:sz w:val="28"/>
          <w:b/>
        </w:rPr>
      </w:r>
      <w:bookmarkStart w:id="245" w:name="_Toc468223900"/>
      <w:r>
        <w:rPr>
          <w:rFonts w:ascii="Times New Roman" w:hAnsi="Times New Roman" w:eastAsia="Times New Roman"/>
          <w:sz w:val="28"/>
          <w:b/>
        </w:rPr>
      </w:r>
      <w:bookmarkStart w:id="246" w:name="_Toc151981784"/>
      <w:r>
        <w:rPr>
          <w:rFonts w:ascii="Times New Roman" w:hAnsi="Times New Roman" w:eastAsia="Times New Roman"/>
          <w:sz w:val="28"/>
          <w:b/>
        </w:rPr>
      </w:r>
      <w:bookmarkStart w:id="247" w:name="_Toc449611281"/>
      <w:r>
        <w:rPr>
          <w:rFonts w:ascii="Times New Roman" w:hAnsi="Times New Roman" w:eastAsia="Times New Roman"/>
          <w:sz w:val="28"/>
          <w:b/>
        </w:rPr>
      </w:r>
      <w:bookmarkStart w:id="248" w:name="_Toc465867260"/>
      <w:r>
        <w:rPr>
          <w:rFonts w:ascii="Times New Roman" w:hAnsi="Times New Roman" w:eastAsia="Times New Roman"/>
          <w:sz w:val="28"/>
          <w:b/>
        </w:rPr>
      </w:r>
      <w:bookmarkStart w:id="249" w:name="_Toc468223901"/>
      <w:r>
        <w:rPr>
          <w:rFonts w:ascii="Times New Roman" w:hAnsi="Times New Roman" w:eastAsia="Times New Roman"/>
          <w:sz w:val="28"/>
          <w:b/>
        </w:rPr>
      </w:r>
      <w:bookmarkStart w:id="250" w:name="_Toc465867262"/>
      <w:r>
        <w:rPr>
          <w:rFonts w:ascii="Times New Roman" w:hAnsi="Times New Roman" w:eastAsia="Times New Roman"/>
          <w:sz w:val="28"/>
          <w:b/>
        </w:rPr>
      </w:r>
      <w:bookmarkStart w:id="251" w:name="_Toc468223903"/>
      <w:r>
        <w:rPr>
          <w:rFonts w:ascii="Times New Roman" w:hAnsi="Times New Roman" w:eastAsia="Times New Roman"/>
          <w:sz w:val="28"/>
          <w:b/>
        </w:rPr>
      </w:r>
      <w:bookmarkStart w:id="252" w:name="_Toc449611284"/>
      <w:r>
        <w:rPr>
          <w:rFonts w:ascii="Times New Roman" w:hAnsi="Times New Roman" w:eastAsia="Times New Roman"/>
          <w:sz w:val="28"/>
          <w:b/>
        </w:rPr>
      </w:r>
      <w:bookmarkStart w:id="253" w:name="_Toc465867263"/>
      <w:r>
        <w:rPr>
          <w:rFonts w:ascii="Times New Roman" w:hAnsi="Times New Roman" w:eastAsia="Times New Roman"/>
          <w:sz w:val="28"/>
          <w:b/>
        </w:rPr>
      </w:r>
      <w:bookmarkStart w:id="254" w:name="_Toc468223904"/>
      <w:r>
        <w:rPr>
          <w:rFonts w:ascii="Times New Roman" w:hAnsi="Times New Roman" w:eastAsia="Times New Roman"/>
          <w:sz w:val="28"/>
          <w:b/>
        </w:rPr>
      </w:r>
      <w:bookmarkStart w:id="255" w:name="_Toc449611285"/>
      <w:r>
        <w:rPr>
          <w:rFonts w:ascii="Times New Roman" w:hAnsi="Times New Roman" w:eastAsia="Times New Roman"/>
          <w:sz w:val="28"/>
          <w:b/>
        </w:rPr>
      </w:r>
      <w:bookmarkStart w:id="256" w:name="_Toc465867264"/>
      <w:r>
        <w:rPr>
          <w:rFonts w:ascii="Times New Roman" w:hAnsi="Times New Roman" w:eastAsia="Times New Roman"/>
          <w:sz w:val="28"/>
          <w:b/>
        </w:rPr>
      </w:r>
      <w:bookmarkStart w:id="257" w:name="_Toc468223905"/>
      <w:r>
        <w:rPr>
          <w:rFonts w:ascii="Times New Roman" w:hAnsi="Times New Roman" w:eastAsia="Times New Roman"/>
          <w:sz w:val="28"/>
          <w:b/>
        </w:rPr>
      </w:r>
      <w:bookmarkStart w:id="258" w:name="_Toc468223906"/>
      <w:r>
        <w:rPr>
          <w:rFonts w:ascii="Times New Roman" w:hAnsi="Times New Roman" w:eastAsia="Times New Roman"/>
          <w:sz w:val="28"/>
          <w:b/>
        </w:rPr>
        <w:t xml:space="preserve">4.3.4. </w:t>
      </w:r>
      <w:bookmarkEnd w:id="244"/>
      <w:r>
        <w:rPr>
          <w:rFonts w:ascii="Times New Roman" w:hAnsi="Times New Roman" w:eastAsia="Times New Roman"/>
          <w:sz w:val="28"/>
          <w:b/>
        </w:rPr>
      </w:r>
      <w:bookmarkEnd w:id="245"/>
      <w:r>
        <w:rPr>
          <w:rFonts w:ascii="Times New Roman" w:hAnsi="Times New Roman" w:eastAsia="Times New Roman"/>
          <w:sz w:val="28"/>
          <w:b/>
        </w:rPr>
        <w:t>Сведения о наличии защитных сооружений (укрытий) ГО</w:t>
      </w:r>
      <w:bookmarkEnd w:id="246"/>
    </w:p>
    <w:p>
      <w:pPr>
        <w:ind w:left="0" w:firstLine="708"/>
        <w:keepNext/>
        <w:keepLines/>
        <w:widowControl/>
        <w:rPr>
          <w:rFonts w:ascii="Times New Roman" w:hAnsi="Times New Roman" w:eastAsia="Times New Roman"/>
          <w:sz w:val="28"/>
        </w:rPr>
      </w:pP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 По данным Главного управления МЧС России по Алтайскому краю население Шелаболихинского сельсовета не подлежит обеспечению средствами индивидуальной защиты в соответствии с приказом МЧС России от 01.10.2014 № 543 «Об утверждении Положения об организации обеспечения населения средствами индивидуальной защиты».</w:t>
      </w: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Пункты хранения имущества гражданской обороны отсутствуют.</w:t>
      </w: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Санитарно-обмывочные пункты, станции обеззараживания одежды, станции обеззараживания транспорта на территории Шелаболихинского сельсовета отсутствуют.</w:t>
      </w:r>
    </w:p>
    <w:p>
      <w:pPr>
        <w:ind w:left="0" w:firstLine="708"/>
        <w:jc w:val="both"/>
        <w:keepNext/>
        <w:keepLines/>
        <w:widowControl/>
        <w:contextualSpacing/>
        <w:rPr>
          <w:rFonts w:ascii="Times New Roman" w:hAnsi="Times New Roman" w:eastAsia="Times New Roman"/>
          <w:sz w:val="28"/>
        </w:rPr>
      </w:pPr>
      <w:r>
        <w:rPr>
          <w:rFonts w:ascii="Times New Roman" w:hAnsi="Times New Roman" w:eastAsia="Times New Roman"/>
          <w:sz w:val="28"/>
        </w:rPr>
        <w:t>На случай внезапного нападения противника, защита населения предусматривается в заглубленных помещениях.</w:t>
      </w:r>
    </w:p>
    <w:p>
      <w:pPr>
        <w:ind w:left="0" w:firstLine="567"/>
        <w:jc w:val="center"/>
        <w:keepNext/>
        <w:keepLines/>
        <w:widowControl/>
        <w:contextualSpacing/>
        <w:rPr>
          <w:rFonts w:ascii="Times New Roman" w:hAnsi="Times New Roman" w:eastAsia="Times New Roman"/>
          <w:sz w:val="28"/>
          <w:color w:val="FF0000"/>
          <w:highlight w:val="yellow"/>
        </w:rPr>
      </w:pPr>
      <w:r>
        <w:rPr>
          <w:rFonts w:ascii="Times New Roman" w:hAnsi="Times New Roman" w:eastAsia="Times New Roman"/>
          <w:sz w:val="28"/>
          <w:color w:val="FF0000"/>
          <w:highlight w:val="yellow"/>
        </w:rPr>
      </w: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End w:id="247"/>
      <w:r>
        <w:rPr>
          <w:rFonts w:ascii="Times New Roman" w:hAnsi="Times New Roman" w:eastAsia="Times New Roman"/>
          <w:sz w:val="28"/>
          <w:b/>
        </w:rPr>
      </w:r>
      <w:bookmarkEnd w:id="248"/>
      <w:r>
        <w:rPr>
          <w:rFonts w:ascii="Times New Roman" w:hAnsi="Times New Roman" w:eastAsia="Times New Roman"/>
          <w:sz w:val="28"/>
          <w:b/>
        </w:rPr>
      </w:r>
      <w:bookmarkEnd w:id="249"/>
      <w:r>
        <w:rPr>
          <w:rFonts w:ascii="Times New Roman" w:hAnsi="Times New Roman" w:eastAsia="Times New Roman"/>
          <w:sz w:val="28"/>
          <w:b/>
        </w:rPr>
      </w:r>
      <w:bookmarkStart w:id="259" w:name="_Toc25316223"/>
      <w:r>
        <w:rPr>
          <w:rFonts w:ascii="Times New Roman" w:hAnsi="Times New Roman" w:eastAsia="Times New Roman"/>
          <w:sz w:val="28"/>
          <w:b/>
        </w:rPr>
      </w:r>
      <w:bookmarkStart w:id="260" w:name="_Toc39653323"/>
      <w:r>
        <w:rPr>
          <w:rFonts w:ascii="Times New Roman" w:hAnsi="Times New Roman" w:eastAsia="Times New Roman"/>
          <w:sz w:val="28"/>
          <w:b/>
        </w:rPr>
      </w:r>
      <w:bookmarkStart w:id="261" w:name="_Toc151981785"/>
      <w:r>
        <w:rPr>
          <w:rFonts w:ascii="Times New Roman" w:hAnsi="Times New Roman" w:eastAsia="Times New Roman"/>
          <w:sz w:val="28"/>
          <w:b/>
        </w:rPr>
        <w:t>4.4 Обоснование предложений по повышению устойчивости функционирования поселения и территорий во время военных конфликтов и в ЧС техногенного, природного и биолого-социального характера</w:t>
      </w:r>
      <w:bookmarkEnd w:id="259"/>
      <w:r>
        <w:rPr>
          <w:rFonts w:ascii="Times New Roman" w:hAnsi="Times New Roman" w:eastAsia="Times New Roman"/>
          <w:sz w:val="28"/>
          <w:b/>
        </w:rPr>
      </w:r>
      <w:bookmarkEnd w:id="260"/>
      <w:r>
        <w:rPr>
          <w:rFonts w:ascii="Times New Roman" w:hAnsi="Times New Roman" w:eastAsia="Times New Roman"/>
          <w:sz w:val="28"/>
          <w:b/>
        </w:rPr>
      </w:r>
      <w:bookmarkEnd w:id="261"/>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Повышение устойчивости функционирования объекта градостроительной деятельности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pPr>
        <w:ind w:left="0" w:firstLine="709"/>
        <w:jc w:val="center"/>
        <w:keepNext/>
        <w:keepLines/>
        <w:widowControl/>
        <w:rPr>
          <w:rFonts w:ascii="Times New Roman" w:hAnsi="Times New Roman" w:eastAsia="Times New Roman"/>
          <w:sz w:val="28"/>
          <w:color w:val="FF0000"/>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2" w:name="_Toc37771685"/>
      <w:r>
        <w:rPr>
          <w:rFonts w:ascii="Times New Roman" w:hAnsi="Times New Roman" w:eastAsia="Times New Roman"/>
          <w:sz w:val="28"/>
          <w:b/>
        </w:rPr>
      </w:r>
      <w:bookmarkStart w:id="263" w:name="_Toc151981786"/>
      <w:r>
        <w:rPr>
          <w:rFonts w:ascii="Times New Roman" w:hAnsi="Times New Roman" w:eastAsia="Times New Roman"/>
          <w:sz w:val="28"/>
          <w:b/>
        </w:rPr>
        <w:t>4.4.1. Предложения по повышению устойчивости функционирования поселения и территорий во время</w:t>
      </w:r>
      <w:bookmarkEnd w:id="262"/>
      <w:r>
        <w:rPr>
          <w:rFonts w:ascii="Times New Roman" w:hAnsi="Times New Roman" w:eastAsia="Times New Roman"/>
          <w:sz w:val="28"/>
          <w:b/>
        </w:rPr>
        <w:t xml:space="preserve"> военных конфликтов.</w:t>
      </w:r>
      <w:bookmarkEnd w:id="263"/>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Объект градостроительной деятельности Шелаболихинский сельсовет в Шелаболихинском районе Алтайского края не отнесен к группе по гражданской обороне.</w:t>
      </w:r>
    </w:p>
    <w:p>
      <w:pPr>
        <w:ind w:left="0" w:firstLine="709"/>
        <w:keepNext/>
        <w:keepLines/>
        <w:widowControl/>
        <w:contextualSpacing/>
        <w:rPr>
          <w:rFonts w:ascii="Times New Roman" w:hAnsi="Times New Roman" w:eastAsia="Times New Roman"/>
          <w:sz w:val="28"/>
        </w:rPr>
      </w:pPr>
      <w:r>
        <w:rPr>
          <w:rFonts w:ascii="Times New Roman" w:hAnsi="Times New Roman" w:eastAsia="Times New Roman"/>
          <w:sz w:val="28"/>
        </w:rPr>
        <w:t>Мероприятия не выполняются.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i/>
        </w:rPr>
        <w:t>При опасности поражения населения обычными средствами поражения</w:t>
      </w:r>
      <w:r>
        <w:rPr>
          <w:rFonts w:ascii="Times New Roman" w:hAnsi="Times New Roman" w:eastAsia="Times New Roman"/>
          <w:sz w:val="28"/>
        </w:rPr>
        <w:t xml:space="preserve"> (ОСП) предусматривается укрытие населения в подвалах (погребах) или надземных цокольных этажах прочных зданий и сооружений.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Работающее население подлежит укрытию по месту работы на предприятиях и других объектах хозяйства. Остальное население укрывается по месту жительства и в общественных центрах.</w:t>
      </w:r>
    </w:p>
    <w:p>
      <w:pPr>
        <w:ind w:left="0" w:firstLine="567"/>
        <w:jc w:val="both"/>
        <w:keepNext/>
        <w:keepLines/>
        <w:widowControl/>
        <w:rPr>
          <w:rFonts w:ascii="Times New Roman" w:hAnsi="Times New Roman" w:eastAsia="Times New Roman"/>
          <w:sz w:val="28"/>
          <w:color w:val="FF0000"/>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4" w:name="_Toc151981787"/>
      <w:r>
        <w:rPr>
          <w:rFonts w:ascii="Times New Roman" w:hAnsi="Times New Roman" w:eastAsia="Times New Roman"/>
          <w:sz w:val="28"/>
          <w:b/>
        </w:rPr>
        <w:t>4.</w:t>
      </w:r>
      <w:bookmarkStart w:id="265" w:name="_Toc449611283"/>
      <w:r>
        <w:rPr>
          <w:rFonts w:ascii="Times New Roman" w:hAnsi="Times New Roman" w:eastAsia="Times New Roman"/>
          <w:sz w:val="28"/>
          <w:b/>
        </w:rPr>
        <w:t>4.2. Предложения по повышению устойчивости функционирования поселения и территорий в ЧС техногенного характера</w:t>
      </w:r>
      <w:bookmarkEnd w:id="250"/>
      <w:r>
        <w:rPr>
          <w:rFonts w:ascii="Times New Roman" w:hAnsi="Times New Roman" w:eastAsia="Times New Roman"/>
          <w:sz w:val="28"/>
          <w:b/>
        </w:rPr>
      </w:r>
      <w:bookmarkEnd w:id="251"/>
      <w:r>
        <w:rPr>
          <w:rFonts w:ascii="Times New Roman" w:hAnsi="Times New Roman" w:eastAsia="Times New Roman"/>
          <w:sz w:val="28"/>
          <w:b/>
        </w:rPr>
      </w:r>
      <w:bookmarkEnd w:id="264"/>
      <w:r>
        <w:rPr>
          <w:rFonts w:ascii="Times New Roman" w:hAnsi="Times New Roman" w:eastAsia="Times New Roman"/>
          <w:sz w:val="28"/>
          <w:b/>
        </w:rPr>
      </w:r>
      <w:bookmarkEnd w:id="265"/>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По исходным данным объект располагается на территории, не отнесенной к группе по ГО, вне зон опасности, предусмотренных СП 165.1325800.2014 «Инженерно-технические мероприятия по гражданской обороне. Актуализированная редакция СНиП 2.01.51-90».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На территории Шелаболихинского сельсовета планируются заблаговременные мероприятия по недопущению возникновения ЧС техногенного характера.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pPr>
        <w:ind w:left="0" w:firstLine="709"/>
        <w:jc w:val="both"/>
        <w:keepNext/>
        <w:keepLines/>
        <w:widowControl/>
        <w:contextualSpacing/>
        <w:rPr>
          <w:rFonts w:ascii="Times New Roman" w:hAnsi="Times New Roman" w:eastAsia="Times New Roman"/>
          <w:sz w:val="28"/>
          <w:i/>
          <w:u w:val="single"/>
        </w:rPr>
      </w:pPr>
      <w:r>
        <w:rPr>
          <w:rFonts w:ascii="Times New Roman" w:hAnsi="Times New Roman" w:eastAsia="Times New Roman"/>
          <w:sz w:val="28"/>
          <w:i/>
          <w:u w:val="single"/>
        </w:rPr>
        <w:t>1.Возможный порыв трубопроводов горячей, холодной воды:</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-сообщается диспетчеру предприятия;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-на место прорыва выезжает дежурная бригада;</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-при необходимости вызываются дополнительные средства (люди, техника).</w:t>
      </w:r>
    </w:p>
    <w:p>
      <w:pPr>
        <w:ind w:left="0" w:firstLine="709"/>
        <w:jc w:val="both"/>
        <w:keepNext/>
        <w:keepLines/>
        <w:widowControl/>
        <w:contextualSpacing/>
        <w:rPr>
          <w:rFonts w:ascii="Times New Roman" w:hAnsi="Times New Roman" w:eastAsia="Times New Roman"/>
          <w:sz w:val="28"/>
          <w:i/>
          <w:u w:val="single"/>
        </w:rPr>
      </w:pPr>
      <w:r>
        <w:rPr>
          <w:rFonts w:ascii="Times New Roman" w:hAnsi="Times New Roman" w:eastAsia="Times New Roman"/>
          <w:sz w:val="28"/>
          <w:i/>
          <w:u w:val="single"/>
        </w:rPr>
        <w:t>2.Утечка ГСМ, угрожающая взрывом или пожаром:</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-удалить с близлежащей территории людей;</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-вызвать пожарную охрану, ОВГСП;</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-приступить к локализации и ликвидации аварии с применением имеющихся средств;</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-не допустить попадания нефтепродуктов в сточные воды, в реку, в жилой сектор.</w:t>
      </w:r>
    </w:p>
    <w:p>
      <w:pPr>
        <w:ind w:left="0" w:firstLine="709"/>
        <w:jc w:val="both"/>
        <w:keepNext/>
        <w:keepLines/>
        <w:widowControl/>
        <w:contextualSpacing/>
        <w:rPr>
          <w:rFonts w:ascii="Times New Roman" w:hAnsi="Times New Roman" w:eastAsia="Times New Roman"/>
          <w:sz w:val="28"/>
          <w:i/>
          <w:u w:val="single"/>
        </w:rPr>
      </w:pPr>
      <w:r>
        <w:rPr>
          <w:rFonts w:ascii="Times New Roman" w:hAnsi="Times New Roman" w:eastAsia="Times New Roman"/>
          <w:sz w:val="28"/>
          <w:i/>
          <w:u w:val="single"/>
        </w:rPr>
        <w:t>3.Возможное возгорание боксов, гаражей, ГСМ, подвижного состава предприятия: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-сообщить диспетчеру, пожарной охране;</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-приступить к ликвидации очага возгорания с применением имеющихся защитных средств;</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-удалить на безопасное расстояние автотракторную технику;</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-принятие мер для локализации и ликвидации пожара до приезда пожарной команды;</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-вывести людей на безопасное расстояние.</w:t>
      </w:r>
    </w:p>
    <w:p>
      <w:pPr>
        <w:ind w:left="0" w:firstLine="709"/>
        <w:jc w:val="both"/>
        <w:keepNext/>
        <w:keepLines/>
        <w:widowControl/>
        <w:contextualSpacing/>
        <w:rPr>
          <w:rFonts w:ascii="Times New Roman" w:hAnsi="Times New Roman" w:eastAsia="Times New Roman"/>
          <w:sz w:val="28"/>
          <w:i/>
          <w:u w:val="single"/>
        </w:rPr>
      </w:pPr>
      <w:r>
        <w:rPr>
          <w:rFonts w:ascii="Times New Roman" w:hAnsi="Times New Roman" w:eastAsia="Times New Roman"/>
          <w:sz w:val="28"/>
          <w:i/>
          <w:u w:val="single"/>
        </w:rPr>
        <w:t>4.Возможные аварии при перевозке ГСМ автотранспортом:</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-сообщить диспетчеру предприятия;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-сообщить в пожарную часть, ОВГСП;</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-выезд аварийной бригады на место аварии;</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-ликвидация вылившихся нефтепродуктов территории и т. д.</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Мероприятия по предотвращению чрезвычайных ситуаций техногенного характера:</w:t>
      </w:r>
    </w:p>
    <w:p>
      <w:pPr>
        <w:ind w:left="0" w:firstLine="709"/>
        <w:numPr>
          <w:numId w:val="34"/>
        </w:numPr>
        <w:jc w:val="both"/>
        <w:keepNext/>
        <w:keepLines/>
        <w:widowControl/>
        <w:rPr>
          <w:rFonts w:ascii="Times New Roman" w:hAnsi="Times New Roman" w:eastAsia="Times New Roman"/>
          <w:sz w:val="28"/>
        </w:rPr>
      </w:pPr>
      <w:r>
        <w:rPr>
          <w:rFonts w:ascii="Times New Roman" w:hAnsi="Times New Roman" w:eastAsia="Times New Roman"/>
          <w:sz w:val="28"/>
        </w:rPr>
        <w:t>обеспечение санитарно-защитных зон и противопожарных разрывов от складов, котельной;</w:t>
      </w:r>
    </w:p>
    <w:p>
      <w:pPr>
        <w:ind w:left="0" w:firstLine="709"/>
        <w:numPr>
          <w:numId w:val="34"/>
        </w:numPr>
        <w:jc w:val="both"/>
        <w:keepNext/>
        <w:keepLines/>
        <w:widowControl/>
        <w:rPr>
          <w:rFonts w:ascii="Times New Roman" w:hAnsi="Times New Roman" w:eastAsia="Times New Roman"/>
          <w:sz w:val="28"/>
        </w:rPr>
      </w:pPr>
      <w:r>
        <w:rPr>
          <w:rFonts w:ascii="Times New Roman" w:hAnsi="Times New Roman" w:eastAsia="Times New Roman"/>
          <w:sz w:val="28"/>
        </w:rPr>
        <w:t>применение изоляционных покрытий, исключающих попадание нефтепродуктов в почву;</w:t>
      </w:r>
    </w:p>
    <w:p>
      <w:pPr>
        <w:ind w:left="0" w:firstLine="709"/>
        <w:numPr>
          <w:numId w:val="34"/>
        </w:numPr>
        <w:jc w:val="both"/>
        <w:keepNext/>
        <w:keepLines/>
        <w:widowControl/>
        <w:rPr>
          <w:rFonts w:ascii="Times New Roman" w:hAnsi="Times New Roman" w:eastAsia="Times New Roman"/>
          <w:sz w:val="28"/>
        </w:rPr>
      </w:pPr>
      <w:r>
        <w:rPr>
          <w:rFonts w:ascii="Times New Roman" w:hAnsi="Times New Roman" w:eastAsia="Times New Roman"/>
          <w:sz w:val="28"/>
        </w:rPr>
        <w:t>строгое соблюдение противопожарных нормативов и требований.</w:t>
      </w:r>
    </w:p>
    <w:p>
      <w:pPr>
        <w:ind w:left="0" w:firstLine="709"/>
        <w:jc w:val="both"/>
        <w:keepNext/>
        <w:keepLines/>
        <w:widowControl/>
        <w:rPr>
          <w:rFonts w:ascii="Times New Roman" w:hAnsi="Times New Roman" w:eastAsia="Times New Roman"/>
          <w:sz w:val="28"/>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Для обеспечения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 транспортной инфраструктуры. Наличие охранных зон объектов инженерной и транспортной инфраструктуры в комплексе зон с особыми условиями образования накладывает дополнительные ограничения хозяйственного освоения территории образования.</w:t>
      </w:r>
    </w:p>
    <w:p>
      <w:pPr>
        <w:ind w:left="0" w:firstLine="567"/>
        <w:jc w:val="center"/>
        <w:keepNext/>
        <w:keepLines/>
        <w:widowControl/>
        <w:rPr>
          <w:rFonts w:ascii="Times New Roman" w:hAnsi="Times New Roman" w:eastAsia="Times New Roman"/>
          <w:sz w:val="28"/>
          <w:color w:val="FF0000"/>
          <w:highlight w:val="yellow"/>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6" w:name="_Toc151981788"/>
      <w:r>
        <w:rPr>
          <w:rFonts w:ascii="Times New Roman" w:hAnsi="Times New Roman" w:eastAsia="Times New Roman"/>
          <w:sz w:val="28"/>
          <w:b/>
        </w:rPr>
        <w:t>4.4.3. Предложения по повышению устойчивости функционирования поселения и территорий в ЧС природного характера</w:t>
      </w:r>
      <w:bookmarkEnd w:id="252"/>
      <w:r>
        <w:rPr>
          <w:rFonts w:ascii="Times New Roman" w:hAnsi="Times New Roman" w:eastAsia="Times New Roman"/>
          <w:sz w:val="28"/>
          <w:b/>
        </w:rPr>
      </w:r>
      <w:bookmarkEnd w:id="253"/>
      <w:r>
        <w:rPr>
          <w:rFonts w:ascii="Times New Roman" w:hAnsi="Times New Roman" w:eastAsia="Times New Roman"/>
          <w:sz w:val="28"/>
          <w:b/>
        </w:rPr>
      </w:r>
      <w:bookmarkEnd w:id="254"/>
      <w:r>
        <w:rPr>
          <w:rFonts w:ascii="Times New Roman" w:hAnsi="Times New Roman" w:eastAsia="Times New Roman"/>
          <w:sz w:val="28"/>
          <w:b/>
        </w:rPr>
      </w:r>
      <w:bookmarkEnd w:id="266"/>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Для предотвращения чрезвычайных ситуаций природного и техногенного характера и в случае их возникновения должны приниматься все необходимые меры в соответствии с действующим федеральным законодательством, Уставом Алтайского края, законом Алтайского края «О защите населения и территории Алтайского края от чрезвычайных ситуаций природного и техногенного характера» (Закон № 15-ЗС от 17.03.1998 г., в редакции Закона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Алтайского края от 12.07.2005 г. № 53-ЗС).</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Алтайскому краю по телефонной связи, телевидению и радио.</w:t>
      </w:r>
    </w:p>
    <w:p>
      <w:pPr>
        <w:ind w:left="0" w:firstLine="709"/>
        <w:jc w:val="both"/>
        <w:keepNext/>
        <w:keepLines/>
        <w:widowControl/>
        <w:contextualSpacing/>
        <w:rPr>
          <w:rFonts w:ascii="Times New Roman" w:hAnsi="Times New Roman" w:eastAsia="Times New Roman"/>
          <w:sz w:val="28"/>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7" w:name="_Toc151981789"/>
      <w:r>
        <w:rPr>
          <w:rFonts w:ascii="Times New Roman" w:hAnsi="Times New Roman" w:eastAsia="Times New Roman"/>
          <w:sz w:val="28"/>
          <w:b/>
        </w:rPr>
        <w:t>4.4.4 Предложения по повышению устойчивости функционирования поселения и территорий в ЧС биолого-социального характера.</w:t>
      </w:r>
      <w:bookmarkEnd w:id="267"/>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b/>
          <w:i/>
        </w:rPr>
        <w:t xml:space="preserve">Обращение с отходами </w:t>
      </w:r>
      <w:r>
        <w:rPr>
          <w:rFonts w:ascii="Times New Roman" w:hAnsi="Times New Roman" w:eastAsia="Times New Roman"/>
          <w:sz w:val="28"/>
        </w:rPr>
        <w:t>(подробно см. подраздел 3.2.8.5).</w:t>
      </w:r>
    </w:p>
    <w:p>
      <w:pPr>
        <w:ind w:left="0" w:firstLine="709"/>
        <w:jc w:val="both"/>
        <w:keepNext/>
        <w:keepLines/>
        <w:widowControl/>
        <w:contextualSpacing/>
        <w:rPr>
          <w:rFonts w:ascii="Times New Roman" w:hAnsi="Times New Roman" w:eastAsia="Times New Roman"/>
          <w:sz w:val="28"/>
          <w:i/>
        </w:rPr>
      </w:pPr>
      <w:r>
        <w:rPr>
          <w:rFonts w:ascii="Times New Roman" w:hAnsi="Times New Roman" w:eastAsia="Times New Roman"/>
          <w:sz w:val="28"/>
          <w:i/>
        </w:rPr>
        <w:t xml:space="preserve">Мероприятия в области обращения с отходами </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повышение экологической культуры населения в вопросах обращения с отходами потребления.</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организация контейнерных площадок в населенных пунктах,</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разработка графиков вывоза отходов и строгое соблюдение регулярности вывоза бытовых отходов с территории жилищного фонда и организаций,</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ликвидация существующей не санкционированной свалки и обустройство существующего объекта накопления ТКО, рекультивация несанкционированных мест захоронения отходов, </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выбор и отвод земельного участка для строительства ПВН,</w:t>
      </w:r>
    </w:p>
    <w:p>
      <w:pPr>
        <w:ind w:left="0" w:firstLine="709"/>
        <w:numPr>
          <w:ilvl w:val="1"/>
          <w:numId w:val="6"/>
        </w:numPr>
        <w:jc w:val="both"/>
        <w:keepNext/>
        <w:keepLines/>
        <w:widowControl/>
        <w:contextualSpacing/>
        <w:rPr>
          <w:rFonts w:ascii="Times New Roman" w:hAnsi="Times New Roman" w:eastAsia="Times New Roman"/>
          <w:sz w:val="28"/>
        </w:rPr>
      </w:pPr>
      <w:r>
        <w:rPr>
          <w:rFonts w:ascii="Times New Roman" w:hAnsi="Times New Roman" w:eastAsia="Times New Roman"/>
          <w:sz w:val="28"/>
        </w:rPr>
        <w:t>строительство ПВН.</w:t>
      </w:r>
    </w:p>
    <w:p>
      <w:pPr>
        <w:ind w:left="0" w:firstLine="709"/>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Профилактика инфекционных и паразитарных заболеваний</w:t>
      </w:r>
    </w:p>
    <w:p>
      <w:pPr>
        <w:ind w:left="0" w:firstLine="709"/>
        <w:jc w:val="both"/>
        <w:keepNext/>
        <w:keepLines/>
        <w:widowControl/>
        <w:contextualSpacing/>
        <w:rPr>
          <w:rFonts w:ascii="Times New Roman" w:hAnsi="Times New Roman" w:eastAsia="Times New Roman"/>
          <w:sz w:val="28"/>
          <w:b/>
          <w:i/>
        </w:rPr>
      </w:pPr>
      <w:r>
        <w:rPr>
          <w:rFonts w:ascii="Times New Roman" w:hAnsi="Times New Roman" w:eastAsia="Times New Roman"/>
          <w:sz w:val="28"/>
          <w:b/>
          <w:i/>
        </w:rPr>
        <w:t>Грипп и ОРВИ</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В Алтайском крае действует Приказ Министерства здравоохранения Алтайского края  №382 от 04.09.2023 г. «Об организации мероприятий по профилактике гриппа и ОРВ в эпидемиологическом сезоне 2023-2024 гг.»</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В целях обеспечения благополучной санитарно-эпидемиологической обстановки по заболеваемости гриппом и ОРВИ, в том числе новой коронавирусной инфекции, в Алтайском крае необходимо обеспечить: </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1. Выполнение всего комплекса профилактических и противоэпидемических мероприятий в соответствии с программой «Основные направления деятельности Управления Роспотребнадзора по Алтайскому краю и ФБУЗ «Центр гигиены и эпидемиологии в Алтайском крае» на 2022 - 2024 годы». </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2. Эпидемиологический и вирусологический мониторинг за заболеваемостью внебольничными пневмониями с расшифровкой этиологии заболеваний. </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3. В предэпидемический период сезонную вакцинацию населения против гриппа на уровне не менее 60,0 % населения на всех территориях края с привлечением внебюджетных источников финансирования. </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xml:space="preserve">4. Выполнение руководителями соответствующих служб, предприятий, учреждений, организаций, независимо от форм собственности, расположенных на территории края, комплекса санитарно-противоэпидемических мероприятий в соответствии с действующим санитарным законодательством.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5. Обучение медицинских работников по вопросам эпидемиологии, клиники, диагностики, лечения и профилактики гриппа и ОРВИ, в том числе новой коронавирусной инфекции.</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6. Проведение разъяснительной работы с населением о мерах личной и общественной профилактики гриппа и ОРВИ, в том числе иммунизации против гриппа, новой коронавирусной инфекции (COVID-19).</w:t>
      </w:r>
    </w:p>
    <w:p>
      <w:pPr>
        <w:ind w:left="0" w:firstLine="567"/>
        <w:jc w:val="both"/>
        <w:keepNext/>
        <w:keepLines/>
        <w:widowControl/>
        <w:contextualSpacing/>
        <w:rPr>
          <w:rFonts w:ascii="Times New Roman" w:hAnsi="Times New Roman" w:eastAsia="Times New Roman"/>
          <w:sz w:val="28"/>
          <w:color w:val="000000"/>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8" w:name="_Toc151981790"/>
      <w:r>
        <w:rPr>
          <w:rFonts w:ascii="Times New Roman" w:hAnsi="Times New Roman" w:eastAsia="Times New Roman"/>
          <w:sz w:val="28"/>
          <w:b/>
        </w:rPr>
        <w:t>4.5 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255"/>
      <w:r>
        <w:rPr>
          <w:rFonts w:ascii="Times New Roman" w:hAnsi="Times New Roman" w:eastAsia="Times New Roman"/>
          <w:sz w:val="28"/>
          <w:b/>
        </w:rPr>
      </w:r>
      <w:bookmarkEnd w:id="256"/>
      <w:r>
        <w:rPr>
          <w:rFonts w:ascii="Times New Roman" w:hAnsi="Times New Roman" w:eastAsia="Times New Roman"/>
          <w:sz w:val="28"/>
          <w:b/>
        </w:rPr>
      </w:r>
      <w:bookmarkEnd w:id="257"/>
      <w:r>
        <w:rPr>
          <w:rFonts w:ascii="Times New Roman" w:hAnsi="Times New Roman" w:eastAsia="Times New Roman"/>
          <w:sz w:val="28"/>
          <w:b/>
        </w:rPr>
      </w:r>
      <w:bookmarkEnd w:id="268"/>
    </w:p>
    <w:p>
      <w:pPr>
        <w:ind w:left="0" w:firstLine="709"/>
        <w:jc w:val="center"/>
        <w:keepNext/>
        <w:keepLines/>
        <w:widowControl/>
        <w:contextualSpacing/>
        <w:rPr>
          <w:rFonts w:ascii="Times New Roman" w:hAnsi="Times New Roman" w:eastAsia="Times New Roman"/>
          <w:sz w:val="28"/>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69" w:name="_Toc151981791"/>
      <w:r>
        <w:rPr>
          <w:rFonts w:ascii="Times New Roman" w:hAnsi="Times New Roman" w:eastAsia="Times New Roman"/>
          <w:sz w:val="28"/>
          <w:b/>
        </w:rPr>
        <w:t>4.5.1 Территориальное развитие поселения</w:t>
      </w:r>
      <w:bookmarkEnd w:id="269"/>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b/>
          <w:i/>
        </w:rPr>
        <w:t>Население.</w:t>
      </w:r>
      <w:r>
        <w:rPr>
          <w:rFonts w:ascii="Times New Roman" w:hAnsi="Times New Roman" w:eastAsia="Times New Roman"/>
          <w:sz w:val="28"/>
        </w:rPr>
        <w:t xml:space="preserve"> Ввиду сложившейся тенденции уменьшения численности населения на территории сельсовета (за счет естественной убыли и миграционного оттока) и отсутствия перспективы создания дополнительных рабочих мест, настоящим генеральным планом предусматривается стабилизация территории поселения и численности на современном уровне – 3715 человек.</w:t>
      </w:r>
    </w:p>
    <w:p>
      <w:pPr>
        <w:ind w:left="0" w:firstLine="709"/>
        <w:keepNext/>
        <w:keepLines/>
        <w:widowControl/>
        <w:rPr>
          <w:rFonts w:ascii="Times New Roman" w:hAnsi="Times New Roman" w:eastAsia="Times New Roman"/>
          <w:sz w:val="28"/>
          <w:b/>
          <w:i/>
        </w:rPr>
      </w:pPr>
      <w:r>
        <w:rPr>
          <w:rFonts w:ascii="Times New Roman" w:hAnsi="Times New Roman" w:eastAsia="Times New Roman"/>
          <w:sz w:val="28"/>
          <w:b/>
          <w:i/>
        </w:rPr>
        <w:t xml:space="preserve">Инженерная инфраструктура. </w:t>
      </w:r>
    </w:p>
    <w:p>
      <w:pPr>
        <w:ind w:left="0" w:firstLine="709"/>
        <w:spacing w:before="20" w:beforeAutospacing="0" w:after="40" w:afterAutospacing="0"/>
        <w:jc w:val="both"/>
        <w:keepNext/>
        <w:keepLines/>
        <w:widowControl/>
        <w:rPr>
          <w:rFonts w:ascii="Times New Roman" w:hAnsi="Times New Roman" w:eastAsia="Times New Roman"/>
          <w:sz w:val="28"/>
        </w:rPr>
      </w:pPr>
      <w:r>
        <w:rPr>
          <w:rFonts w:ascii="Times New Roman" w:hAnsi="Times New Roman" w:eastAsia="Times New Roman"/>
          <w:sz w:val="28"/>
        </w:rPr>
        <w:t>Проектом предусмотрено развитие инженерной инфраструктуры в виде мероприятий по ремонту и строительству объектов для полного обеспечения данными услугами и комфортного проживания жителей села.</w:t>
      </w:r>
    </w:p>
    <w:p>
      <w:pPr>
        <w:ind w:left="0" w:firstLine="709"/>
        <w:spacing w:before="20" w:beforeAutospacing="0" w:after="40" w:afterAutospacing="0"/>
        <w:jc w:val="both"/>
        <w:keepNext/>
        <w:keepLines/>
        <w:widowControl/>
        <w:rPr>
          <w:rFonts w:ascii="Times New Roman" w:hAnsi="Times New Roman" w:eastAsia="Times New Roman"/>
          <w:sz w:val="28"/>
        </w:rPr>
      </w:pPr>
    </w:p>
    <w:p>
      <w:pPr>
        <w:ind w:left="0" w:firstLine="709"/>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70" w:name="_Toc151981792"/>
      <w:r>
        <w:rPr>
          <w:rFonts w:ascii="Times New Roman" w:hAnsi="Times New Roman" w:eastAsia="Times New Roman"/>
          <w:sz w:val="28"/>
          <w:b/>
        </w:rPr>
        <w:t>4.5.2 Пожарная безопасность</w:t>
      </w:r>
      <w:bookmarkEnd w:id="258"/>
      <w:r>
        <w:rPr>
          <w:rFonts w:ascii="Times New Roman" w:hAnsi="Times New Roman" w:eastAsia="Times New Roman"/>
          <w:sz w:val="28"/>
          <w:b/>
        </w:rPr>
      </w:r>
      <w:bookmarkEnd w:id="270"/>
    </w:p>
    <w:p>
      <w:pPr>
        <w:ind w:left="0" w:firstLine="709"/>
        <w:keepNext/>
        <w:keepLines/>
        <w:widowControl/>
        <w:rPr>
          <w:rFonts w:ascii="Times New Roman" w:hAnsi="Times New Roman" w:eastAsia="Times New Roman"/>
          <w:sz w:val="28"/>
        </w:rPr>
      </w:pP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ab/>
        <w:t>Противопожарные мероприятия на проектируемом объекте градостроительной деятельности обеспечиваются ближайшим подразделением пожарной охраны, нормативное время прибытия первых подразделений от которых до объекта проектирования соответствует Федеральному закону № 123-ФЗ «Технический регламент о требованиях пожарной безопасности» от 22.07.2008г. и составляет для сельских населенных пунктов – 20 минут. Обеспечен проезд пожарных машин и доступ пожарных с авто лестницами в любое помещение. На расстоянии 8 - 10 м от здания не предусмотрена посадка деревьев.</w:t>
      </w:r>
    </w:p>
    <w:p>
      <w:pPr>
        <w:ind w:left="0" w:firstLine="709"/>
        <w:spacing w:before="120" w:beforeAutospacing="0" w:after="60" w:afterAutospacing="0"/>
        <w:jc w:val="both"/>
        <w:keepNext/>
        <w:keepLines/>
        <w:widowControl/>
        <w:contextualSpacing/>
        <w:rPr>
          <w:rFonts w:ascii="Times New Roman" w:hAnsi="Times New Roman" w:eastAsia="Times New Roman"/>
          <w:sz w:val="28"/>
        </w:rPr>
      </w:pPr>
      <w:r>
        <w:rPr>
          <w:rFonts w:ascii="Times New Roman" w:hAnsi="Times New Roman" w:eastAsia="Times New Roman"/>
          <w:sz w:val="28"/>
        </w:rPr>
        <w:t>В селе Шелаболиха расположена пожарно-спасательная часть Пожарная часть № 82 ФПС Государственной противопожарной службы ФГКУ "18 отряд ФПС по Алтайскому краю" находящаяся по адресу с. Шелаболиха ул. Промышленная 3. Наличие основной пожарной техники составляет 3 единицы, количество личного состава – 23 человек.</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Нормативное время прибытия от пожарного формирования до ЧС на объекте проектирования не должно превышать норматив в 20 минут для сельской местности села Шелаболиха, Федеральный закон № 123-ФЗ «Технический регламент о требованиях пожарной безопасности».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Расход воды на пожаротушение определен согласно СП 31.13330.2012 «Водоснабжение. Наружные сети и сооружения. Актуализированная редакция СНиП 04.02-84⃰».  Время пополнения пожарных запасов - 48 часов, продолжительность пожара - 3 часа.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Проектирование и строительство должно вестись с учетом противопожарных разрывов.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По нормам в обязательном порядке предусматриваются проезды для пожарных машин и разворотные площадки, в том числе к встроено-пристроенным помещениям, этим обеспечивая доступ пожарных с автолестниц в любую квартиру или помещение. Для обеспечения средств пожаротушения водой на сетях водопровода предусмотрена установка пожарных гидрантов.</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b/>
          <w:i/>
        </w:rPr>
        <w:t>Забор воды.</w:t>
      </w:r>
      <w:r>
        <w:rPr>
          <w:rFonts w:ascii="Times New Roman" w:hAnsi="Times New Roman" w:eastAsia="Times New Roman"/>
          <w:sz w:val="28"/>
        </w:rPr>
        <w:t xml:space="preserve"> В населенном пункте забор воды на пожаротушение производится из скважин, либо из поверхностных водных объектов р. Шелаболиха и р. Обь. Возле воды должна быть разворотная площадка 12х12м, что обеспечивает подъезд к воде одновременно 2-х пожарных автомобилей.</w:t>
      </w:r>
    </w:p>
    <w:p>
      <w:pPr>
        <w:ind w:left="0" w:firstLine="567"/>
        <w:spacing w:before="20" w:beforeAutospacing="0" w:after="40" w:afterAutospacing="0"/>
        <w:jc w:val="both"/>
        <w:keepNext/>
        <w:keepLines/>
        <w:widowControl/>
        <w:rPr>
          <w:rFonts w:ascii="Times New Roman" w:hAnsi="Times New Roman" w:eastAsia="Times New Roman"/>
          <w:sz w:val="28"/>
        </w:rPr>
      </w:pPr>
    </w:p>
    <w:p>
      <w:pPr>
        <w:ind w:left="0" w:firstLine="567"/>
        <w:jc w:val="both"/>
        <w:keepNext/>
        <w:keepLines/>
        <w:widowControl/>
        <w:contextualSpacing/>
        <w:outlineLvl w:val="1"/>
        <w:rPr>
          <w:rFonts w:ascii="Times New Roman" w:hAnsi="Times New Roman" w:eastAsia="Times New Roman"/>
          <w:sz w:val="28"/>
          <w:b/>
        </w:rPr>
      </w:pPr>
      <w:r>
        <w:rPr>
          <w:rFonts w:ascii="Times New Roman" w:hAnsi="Times New Roman" w:eastAsia="Times New Roman"/>
          <w:sz w:val="28"/>
          <w:b/>
        </w:rPr>
      </w:r>
      <w:bookmarkStart w:id="271" w:name="_Toc151981793"/>
      <w:r>
        <w:rPr>
          <w:rFonts w:ascii="Times New Roman" w:hAnsi="Times New Roman" w:eastAsia="Times New Roman"/>
          <w:sz w:val="28"/>
          <w:b/>
        </w:rPr>
        <w:t>4.5.3 Технические средства оповещения о ЧС</w:t>
      </w:r>
      <w:bookmarkEnd w:id="271"/>
    </w:p>
    <w:p>
      <w:pPr>
        <w:ind w:left="0" w:firstLine="709"/>
        <w:keepNext/>
        <w:keepLines/>
        <w:widowControl/>
        <w:rPr>
          <w:rFonts w:ascii="Times New Roman" w:hAnsi="Times New Roman" w:eastAsia="Times New Roman"/>
          <w:sz w:val="28"/>
        </w:rPr>
      </w:pP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 xml:space="preserve">Организация и осуществление оповещения проводится в соответствии с приказом МЧС РФ, Министерства информационных технологий и связи РФ и Министерства культуры и массовых коммуникаций РФ от 25.07.2006 г № 422/90/376 «Об утверждении Положения о системах оповещения населения».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Сирена оповещения на территории населенного пункта имеется. Проектом предлагается дополнительное размещение сирены оповещения в районе здания «ПАО Ростелеком» ул. 50 лет Алтая 3. Радиус действия сирен оповещения составит более 1000 м. Сигнальные сирены включаются по команде с пункта управления, расположенного в центральном узле связи. </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r>
      <w:bookmarkEnd w:id="223"/>
      <w:r>
        <w:rPr>
          <w:rFonts w:ascii="Times New Roman" w:hAnsi="Times New Roman" w:eastAsia="Times New Roman"/>
          <w:sz w:val="28"/>
        </w:rPr>
      </w:r>
      <w:bookmarkEnd w:id="224"/>
      <w:r>
        <w:rPr>
          <w:rFonts w:ascii="Times New Roman" w:hAnsi="Times New Roman" w:eastAsia="Times New Roman"/>
          <w:sz w:val="28"/>
        </w:rPr>
        <w:t>Сигнал оповещения ГО, поступивший в Главное управление МЧС России по Алтайскому краю, по имеющимся каналам связи (по телефону, телеграфу, аппаратуре оповещения ГО), либо же по средствам радиосвязи, передается в территориальные органы управления МЧС.</w:t>
      </w:r>
    </w:p>
    <w:p>
      <w:pPr>
        <w:ind w:left="0" w:firstLine="709"/>
        <w:jc w:val="both"/>
        <w:keepNext/>
        <w:keepLines/>
        <w:widowControl/>
        <w:contextualSpacing/>
        <w:tabs>
          <w:tab w:val="left" w:pos="7200" w:leader="none"/>
        </w:tabs>
        <w:rPr>
          <w:rFonts w:ascii="Times New Roman" w:hAnsi="Times New Roman" w:eastAsia="Times New Roman"/>
          <w:sz w:val="28"/>
        </w:rPr>
      </w:pPr>
      <w:r>
        <w:rPr>
          <w:rFonts w:ascii="Times New Roman" w:hAnsi="Times New Roman" w:eastAsia="Times New Roman"/>
          <w:sz w:val="28"/>
        </w:rPr>
        <w:t>Населенный пункт телефонизирован. Есть телевидение.</w:t>
      </w:r>
    </w:p>
    <w:p>
      <w:pPr>
        <w:ind w:left="0" w:firstLine="709"/>
        <w:jc w:val="center"/>
        <w:keepNext/>
        <w:keepLines/>
        <w:widowControl/>
        <w:rPr>
          <w:rFonts w:ascii="Times New Roman" w:hAnsi="Times New Roman" w:eastAsia="Times New Roman"/>
          <w:sz w:val="28"/>
          <w:color w:val="FF0000"/>
          <w:highlight w:val="yellow"/>
        </w:rPr>
      </w:pPr>
    </w:p>
    <w:p>
      <w:pPr>
        <w:ind w:left="0" w:firstLine="567"/>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72" w:name="_Toc151981794"/>
      <w:r>
        <w:rPr>
          <w:rFonts w:ascii="Times New Roman" w:hAnsi="Times New Roman" w:eastAsia="Times New Roman"/>
          <w:sz w:val="28"/>
          <w:b/>
        </w:rPr>
        <w:t>4.5.4 Эвакуация населения</w:t>
      </w:r>
      <w:bookmarkEnd w:id="272"/>
    </w:p>
    <w:p>
      <w:pPr>
        <w:ind w:left="0" w:firstLine="567"/>
        <w:keepNext/>
        <w:keepLines/>
        <w:widowControl/>
        <w:rPr>
          <w:rFonts w:ascii="Times New Roman" w:hAnsi="Times New Roman" w:eastAsia="Times New Roman"/>
          <w:sz w:val="28"/>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По данным Главного управления МЧС России по Алтайскому краю объект градостроительной деятельности является безопасным районом, принимающим эвакуируемое население из других населенных пунктов в особый период.</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Пункт временного размещения (ПВР) эвакуируемого населения является эвакуационным органом муниципального образования и элементом муниципального звена областной подсистемы единой государственной системы предупреждения и ликвидации чрезвычайных ситуаций и расположен по адресу с. Шелаболиха, ул. Солнечная, 17 КСЦ «Юность», вместимость 200 человек.</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Сборный эвакуационный пункт (СЭП) предназначенный для сбора и учета эвакуированного населения, организованной отправки его в безопасные районы создан на базе здания культурно-досугового центра с. Шелаболиха по адресу ул. Ленина, 48, вместимость здания 200 человек.</w:t>
      </w:r>
    </w:p>
    <w:p>
      <w:pPr>
        <w:ind w:left="0" w:firstLine="567"/>
        <w:jc w:val="center"/>
        <w:keepNext/>
        <w:keepLines/>
        <w:widowControl/>
        <w:rPr>
          <w:rFonts w:ascii="Times New Roman" w:hAnsi="Times New Roman" w:eastAsia="Times New Roman"/>
          <w:sz w:val="28"/>
        </w:rPr>
      </w:pPr>
      <w:r>
        <w:rPr>
          <w:rFonts w:ascii="Times New Roman" w:hAnsi="Times New Roman" w:eastAsia="Times New Roman"/>
          <w:sz w:val="28"/>
        </w:rPr>
      </w:r>
      <w:bookmarkEnd w:id="225"/>
      <w:r>
        <w:rPr>
          <w:rFonts w:ascii="Times New Roman" w:hAnsi="Times New Roman" w:eastAsia="Times New Roman"/>
          <w:sz w:val="28"/>
        </w:rPr>
      </w:r>
      <w:bookmarkStart w:id="273" w:name="_Toc501354086"/>
      <w:r>
        <w:rPr>
          <w:rFonts w:ascii="Times New Roman" w:hAnsi="Times New Roman" w:eastAsia="Times New Roman"/>
          <w:sz w:val="28"/>
        </w:rPr>
      </w:r>
      <w:bookmarkStart w:id="274" w:name="_Toc532218511"/>
      <w:r>
        <w:rPr>
          <w:rFonts w:ascii="Times New Roman" w:hAnsi="Times New Roman" w:eastAsia="Times New Roman"/>
          <w:sz w:val="28"/>
        </w:rPr>
      </w:r>
      <w:bookmarkStart w:id="275" w:name="_Toc532455235"/>
    </w:p>
    <w:p>
      <w:pPr>
        <w:ind w:left="0" w:firstLine="709"/>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76" w:name="_Toc151981795"/>
      <w:r>
        <w:rPr>
          <w:rFonts w:ascii="Times New Roman" w:hAnsi="Times New Roman" w:eastAsia="Times New Roman"/>
          <w:sz w:val="28"/>
          <w:b/>
        </w:rPr>
        <w:t>4.6 Мероприятия по противодействию террористическим актам</w:t>
      </w:r>
      <w:bookmarkEnd w:id="276"/>
    </w:p>
    <w:p>
      <w:pPr>
        <w:ind w:left="0" w:firstLine="709"/>
        <w:keepNext/>
        <w:keepLines/>
        <w:widowControl/>
        <w:rPr>
          <w:rFonts w:ascii="Times New Roman" w:hAnsi="Times New Roman" w:eastAsia="Times New Roman"/>
          <w:sz w:val="28"/>
        </w:rPr>
      </w:pPr>
    </w:p>
    <w:p>
      <w:pPr>
        <w:ind w:left="0" w:firstLine="709"/>
        <w:jc w:val="both"/>
        <w:keepNext/>
        <w:keepLines/>
        <w:widowControl/>
        <w:tabs>
          <w:tab w:val="left" w:pos="1134" w:leader="none"/>
        </w:tabs>
        <w:rPr>
          <w:rFonts w:ascii="Times New Roman" w:hAnsi="Times New Roman" w:eastAsia="Times New Roman"/>
          <w:sz w:val="28"/>
        </w:rPr>
      </w:pPr>
      <w:r>
        <w:rPr>
          <w:rFonts w:ascii="Times New Roman" w:hAnsi="Times New Roman" w:eastAsia="Times New Roman"/>
          <w:sz w:val="28"/>
        </w:rPr>
        <w:t>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техническими средствами защищенности.</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b/>
          <w:i/>
        </w:rPr>
        <w:t>Система органов и структур, занимающихся вопросами борьбы с терроризмом,</w:t>
      </w:r>
      <w:r>
        <w:rPr>
          <w:rFonts w:ascii="Times New Roman" w:hAnsi="Times New Roman" w:eastAsia="Times New Roman"/>
          <w:sz w:val="28"/>
        </w:rPr>
        <w:t xml:space="preserve"> включает в себя: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i/>
        </w:rPr>
        <w:t>-на федеральном уровне</w:t>
      </w:r>
      <w:r>
        <w:rPr>
          <w:rFonts w:ascii="Times New Roman" w:hAnsi="Times New Roman" w:eastAsia="Times New Roman"/>
          <w:sz w:val="28"/>
        </w:rPr>
        <w:t xml:space="preserve"> – Правительство Российской Федерации, федеральные органы исполнительной власти в сфере их деятельности (ФЗ-35 от 06.03.2006 г.);</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w:t>
      </w:r>
      <w:r>
        <w:rPr>
          <w:rFonts w:ascii="Times New Roman" w:hAnsi="Times New Roman" w:eastAsia="Times New Roman"/>
          <w:sz w:val="28"/>
          <w:i/>
        </w:rPr>
        <w:t>на уровне субъекта федерации</w:t>
      </w:r>
      <w:r>
        <w:rPr>
          <w:rFonts w:ascii="Times New Roman" w:hAnsi="Times New Roman" w:eastAsia="Times New Roman"/>
          <w:sz w:val="28"/>
        </w:rPr>
        <w:t xml:space="preserve"> (Алтайский край) - Губернатор края, местные органы исполнительной власти.</w:t>
      </w:r>
    </w:p>
    <w:p>
      <w:pPr>
        <w:ind w:left="0" w:firstLine="709"/>
        <w:jc w:val="both"/>
        <w:keepNext/>
        <w:keepLines/>
        <w:widowControl/>
        <w:rPr>
          <w:rFonts w:ascii="Times New Roman" w:hAnsi="Times New Roman" w:eastAsia="Times New Roman"/>
          <w:sz w:val="28"/>
          <w:i/>
        </w:rPr>
      </w:pPr>
      <w:r>
        <w:rPr>
          <w:rFonts w:ascii="Times New Roman" w:hAnsi="Times New Roman" w:eastAsia="Times New Roman"/>
          <w:sz w:val="28"/>
          <w:i/>
        </w:rPr>
        <w:t>Координаторами деятельности органов власти являются антитеррористические комиссии.</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Антитеррористические комиссии осуществляют свою деятельность в соответствии с планом деятельности или с возникшей необходимостью.</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b/>
          <w:i/>
        </w:rPr>
        <w:t xml:space="preserve">Организация антитеррористической безопасности учреждений. </w:t>
      </w:r>
      <w:r>
        <w:rPr>
          <w:rFonts w:ascii="Times New Roman" w:hAnsi="Times New Roman" w:eastAsia="Times New Roman"/>
          <w:sz w:val="28"/>
        </w:rPr>
        <w:t>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pPr>
        <w:ind w:left="0" w:firstLine="709"/>
        <w:jc w:val="both"/>
        <w:keepNext/>
        <w:keepLines/>
        <w:widowControl/>
        <w:rPr>
          <w:rFonts w:ascii="Times New Roman" w:hAnsi="Times New Roman" w:eastAsia="Times New Roman"/>
          <w:sz w:val="28"/>
          <w:b/>
        </w:rPr>
      </w:pPr>
      <w:r>
        <w:rPr>
          <w:rFonts w:ascii="Times New Roman" w:hAnsi="Times New Roman" w:eastAsia="Times New Roman"/>
          <w:sz w:val="28"/>
          <w:i/>
        </w:rPr>
        <w:t>Система безопасности учреждения</w:t>
      </w:r>
      <w:r>
        <w:rPr>
          <w:rFonts w:ascii="Times New Roman" w:hAnsi="Times New Roman" w:eastAsia="Times New Roman"/>
          <w:sz w:val="28"/>
          <w:b/>
        </w:rPr>
        <w:t xml:space="preserve"> - </w:t>
      </w:r>
      <w:r>
        <w:rPr>
          <w:rFonts w:ascii="Times New Roman" w:hAnsi="Times New Roman" w:eastAsia="Times New Roman"/>
          <w:sz w:val="28"/>
        </w:rPr>
        <w:t>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w:t>
        <w:softHyphen/>
        <w:t>лью обеспечения постоянной готовности учреждений к безопасной по</w:t>
        <w:softHyphen/>
        <w:t>вседневной деятельности, а также к действиям в случае угрозы или возникновения чрезвычайных ситуаций.</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Система безопасности формируется и достигается в процессе реализации следующих основных мероприятий:</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1. Организация физической охраны.</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Ее задачи:</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-осуществление пропускного режима, исключающего несанкционированное проникновение на объект граждан и техники;</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-защита населения от насильственных действий в учреждении и на его территории.</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Осуществляется путем привлечения сил подразделений вневедомственной охраны органов внутренних дел.</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i/>
        </w:rPr>
        <w:t>2. Организация инженерно-технического укрепления охраняемого объекта:</w:t>
      </w:r>
      <w:r>
        <w:rPr>
          <w:rFonts w:ascii="Times New Roman" w:hAnsi="Times New Roman" w:eastAsia="Times New Roman"/>
          <w:sz w:val="28"/>
        </w:rPr>
        <w:t xml:space="preserve">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 xml:space="preserve">3. Организация инженерно-технического оборудования. </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Включает в себя системы:</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-охранной сигнализации (в т. ч. по периметру ограждения);</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-тревожно-вызывной сигнализацией (локальной или выведенной на «01»);</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-телевизионного видеонаблюдения;</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-ограничения и контроля за доступом;</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-радиационного контроля и контроля химического состава воздуха.</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i/>
        </w:rPr>
        <w:t xml:space="preserve">4. Плановая работа по антитеррористической защищенности учреждения </w:t>
      </w:r>
      <w:r>
        <w:rPr>
          <w:rFonts w:ascii="Times New Roman" w:hAnsi="Times New Roman" w:eastAsia="Times New Roman"/>
          <w:sz w:val="28"/>
        </w:rPr>
        <w:t>(создание «Паспорта безопасности (антитеррористической защищенности) учреждения»);</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5. Обеспечение контрольно-пропускного режима.</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6. Выполнение норм противопожарной безопасности.</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7. Выполнение норм охраны труда и электробезопасности.</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8. Плановая работа по вопросам гражданской обороны.</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 xml:space="preserve">9. Взаимодействие с правоохранительными органами и другими структурами и службами. </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10. Правовой всеобуч, формирование современной культуры безопасности жизнедеятельности.</w:t>
      </w:r>
    </w:p>
    <w:p>
      <w:pPr>
        <w:ind w:left="0" w:firstLine="709"/>
        <w:jc w:val="both"/>
        <w:widowControl/>
        <w:shd w:fill="FFFFFF"/>
        <w:rPr>
          <w:rFonts w:ascii="Times New Roman" w:hAnsi="Times New Roman" w:eastAsia="Times New Roman"/>
          <w:sz w:val="28"/>
          <w:i/>
        </w:rPr>
      </w:pPr>
      <w:r>
        <w:rPr>
          <w:rFonts w:ascii="Times New Roman" w:hAnsi="Times New Roman" w:eastAsia="Times New Roman"/>
          <w:sz w:val="28"/>
          <w:i/>
        </w:rPr>
        <w:t>11. Финансово-экономическое обеспечение мероприятий.</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Формы и методы работы в области организации безопасности и антитеррористической защищенности объектов:</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-обучение персонала;</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-взаимодействие с органами исполнительной власти;</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-взаимодействие с правоохранительными структурами;</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-квалифицированный подбор сотрудников охраны;</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-совершенствование материально-технической базы и оснащенности учреждений техническими средствами охраны и контроля;</w:t>
      </w:r>
    </w:p>
    <w:p>
      <w:pPr>
        <w:ind w:left="0" w:firstLine="709"/>
        <w:jc w:val="both"/>
        <w:widowControl/>
        <w:shd w:fill="FFFFFF"/>
        <w:rPr>
          <w:rFonts w:ascii="Times New Roman" w:hAnsi="Times New Roman" w:eastAsia="Times New Roman"/>
          <w:sz w:val="28"/>
        </w:rPr>
      </w:pPr>
      <w:r>
        <w:rPr>
          <w:rFonts w:ascii="Times New Roman" w:hAnsi="Times New Roman" w:eastAsia="Times New Roman"/>
          <w:sz w:val="28"/>
        </w:rPr>
        <w:t>-изучение и совершенствование нормативно - правовой базы в области комплексной безопасности объектов.</w:t>
      </w:r>
    </w:p>
    <w:p>
      <w:pPr>
        <w:ind w:left="0" w:firstLine="709"/>
        <w:jc w:val="both"/>
        <w:widowControl/>
        <w:rPr>
          <w:rFonts w:ascii="Times New Roman" w:hAnsi="Times New Roman" w:eastAsia="Times New Roman"/>
          <w:sz w:val="28"/>
          <w:b/>
          <w:i/>
        </w:rPr>
      </w:pPr>
      <w:r>
        <w:rPr>
          <w:rFonts w:ascii="Times New Roman" w:hAnsi="Times New Roman" w:eastAsia="Times New Roman"/>
          <w:sz w:val="28"/>
          <w:b/>
          <w:i/>
        </w:rPr>
      </w:r>
      <w:bookmarkStart w:id="277" w:name="_Toc151712172"/>
      <w:r>
        <w:rPr>
          <w:rFonts w:ascii="Times New Roman" w:hAnsi="Times New Roman" w:eastAsia="Times New Roman"/>
          <w:sz w:val="28"/>
          <w:b/>
          <w:i/>
        </w:rPr>
      </w:r>
      <w:bookmarkStart w:id="278" w:name="_Toc140921561"/>
      <w:r>
        <w:rPr>
          <w:rFonts w:ascii="Times New Roman" w:hAnsi="Times New Roman" w:eastAsia="Times New Roman"/>
          <w:sz w:val="28"/>
          <w:b/>
          <w:i/>
        </w:rPr>
        <w:t>Предотвращение возможности проведения террористических акто</w:t>
      </w:r>
      <w:bookmarkEnd w:id="277"/>
      <w:r>
        <w:rPr>
          <w:rFonts w:ascii="Times New Roman" w:hAnsi="Times New Roman" w:eastAsia="Times New Roman"/>
          <w:sz w:val="28"/>
          <w:b/>
          <w:i/>
        </w:rPr>
      </w:r>
      <w:bookmarkEnd w:id="278"/>
      <w:r>
        <w:rPr>
          <w:rFonts w:ascii="Times New Roman" w:hAnsi="Times New Roman" w:eastAsia="Times New Roman"/>
          <w:sz w:val="28"/>
          <w:b/>
          <w:i/>
        </w:rPr>
        <w:t>в в жилой застройке.</w:t>
      </w:r>
    </w:p>
    <w:p>
      <w:pPr>
        <w:ind w:left="0" w:firstLine="709"/>
        <w:jc w:val="both"/>
        <w:widowControl/>
        <w:rPr>
          <w:rFonts w:ascii="Times New Roman" w:hAnsi="Times New Roman" w:eastAsia="Times New Roman"/>
          <w:sz w:val="28"/>
        </w:rPr>
      </w:pPr>
      <w:r>
        <w:rPr>
          <w:rFonts w:ascii="Times New Roman" w:hAnsi="Times New Roman" w:eastAsia="Times New Roman"/>
          <w:sz w:val="28"/>
        </w:rPr>
        <w:t>Для обеспечения безопасного функционирования и предотвращения возможных террористических актов в жилых домах рекомендуется:</w:t>
      </w:r>
    </w:p>
    <w:p>
      <w:pPr>
        <w:ind w:left="0" w:firstLine="709"/>
        <w:jc w:val="both"/>
        <w:widowControl/>
        <w:rPr>
          <w:rFonts w:ascii="Times New Roman" w:hAnsi="Times New Roman" w:eastAsia="Times New Roman"/>
          <w:sz w:val="28"/>
        </w:rPr>
      </w:pPr>
      <w:r>
        <w:rPr>
          <w:rFonts w:ascii="Times New Roman" w:hAnsi="Times New Roman" w:eastAsia="Times New Roman"/>
          <w:sz w:val="28"/>
        </w:rPr>
        <w:t>-предусмотреть освещение входов и прилегающей территории в ночное время;</w:t>
      </w:r>
    </w:p>
    <w:p>
      <w:pPr>
        <w:ind w:left="0" w:firstLine="709"/>
        <w:jc w:val="both"/>
        <w:widowControl/>
        <w:rPr>
          <w:rFonts w:ascii="Times New Roman" w:hAnsi="Times New Roman" w:eastAsia="Times New Roman"/>
          <w:sz w:val="28"/>
        </w:rPr>
      </w:pPr>
      <w:r>
        <w:rPr>
          <w:rFonts w:ascii="Times New Roman" w:hAnsi="Times New Roman" w:eastAsia="Times New Roman"/>
          <w:sz w:val="28"/>
        </w:rPr>
        <w:t>-оборудовать входные двери запирающими устройствами;</w:t>
      </w:r>
    </w:p>
    <w:p>
      <w:pPr>
        <w:ind w:left="0" w:firstLine="709"/>
        <w:jc w:val="both"/>
        <w:widowControl/>
        <w:rPr>
          <w:rFonts w:ascii="Times New Roman" w:hAnsi="Times New Roman" w:eastAsia="Times New Roman"/>
          <w:sz w:val="28"/>
        </w:rPr>
      </w:pPr>
      <w:r>
        <w:rPr>
          <w:rFonts w:ascii="Times New Roman" w:hAnsi="Times New Roman" w:eastAsia="Times New Roman"/>
          <w:sz w:val="28"/>
        </w:rPr>
        <w:t>-в многоквартирных домах – оборудовать двери запирающими устройствами с кодовыми доступами и не допускать попадание в подвальные помещения посторонних лиц.</w:t>
      </w:r>
    </w:p>
    <w:p>
      <w:pPr>
        <w:ind w:left="0" w:firstLine="720"/>
        <w:jc w:val="both"/>
        <w:widowControl/>
        <w:rPr>
          <w:rFonts w:ascii="Times New Roman" w:hAnsi="Times New Roman" w:eastAsia="Times New Roman"/>
          <w:sz w:val="28"/>
          <w:highlight w:val="yellow"/>
        </w:rPr>
      </w:pPr>
    </w:p>
    <w:p>
      <w:pPr>
        <w:ind w:left="0" w:firstLine="709"/>
        <w:keepNext/>
        <w:widowControl/>
        <w:outlineLvl w:val="1"/>
        <w:rPr>
          <w:rFonts w:ascii="Times New Roman" w:hAnsi="Times New Roman" w:eastAsia="Times New Roman"/>
          <w:sz w:val="28"/>
          <w:b/>
        </w:rPr>
      </w:pPr>
      <w:r>
        <w:rPr>
          <w:rFonts w:ascii="Times New Roman" w:hAnsi="Times New Roman" w:eastAsia="Times New Roman"/>
          <w:sz w:val="28"/>
          <w:b/>
        </w:rPr>
      </w:r>
      <w:bookmarkStart w:id="279" w:name="_Toc151981796"/>
      <w:r>
        <w:rPr>
          <w:rFonts w:ascii="Times New Roman" w:hAnsi="Times New Roman" w:eastAsia="Times New Roman"/>
          <w:sz w:val="28"/>
          <w:b/>
        </w:rPr>
        <w:t>5. Утверждённые документами территориального планирования Российской Федерации и Алтайского края сведения о видах, назначении и наименованиях планируемых для размещения на территориях поселения объектов федерального и регионального значения</w:t>
      </w:r>
      <w:bookmarkEnd w:id="273"/>
      <w:r>
        <w:rPr>
          <w:rFonts w:ascii="Times New Roman" w:hAnsi="Times New Roman" w:eastAsia="Times New Roman"/>
          <w:sz w:val="28"/>
          <w:b/>
        </w:rPr>
      </w:r>
      <w:bookmarkEnd w:id="274"/>
      <w:r>
        <w:rPr>
          <w:rFonts w:ascii="Times New Roman" w:hAnsi="Times New Roman" w:eastAsia="Times New Roman"/>
          <w:sz w:val="28"/>
          <w:b/>
        </w:rPr>
      </w:r>
      <w:bookmarkEnd w:id="275"/>
      <w:r>
        <w:rPr>
          <w:rFonts w:ascii="Times New Roman" w:hAnsi="Times New Roman" w:eastAsia="Times New Roman"/>
          <w:sz w:val="28"/>
          <w:b/>
        </w:rPr>
      </w:r>
      <w:bookmarkEnd w:id="279"/>
    </w:p>
    <w:p>
      <w:pPr>
        <w:ind w:left="0" w:firstLine="709"/>
        <w:jc w:val="both"/>
        <w:widowControl/>
        <w:rPr>
          <w:rFonts w:ascii="Times New Roman" w:hAnsi="Times New Roman" w:eastAsia="Times New Roman"/>
          <w:sz w:val="28"/>
        </w:rPr>
      </w:pPr>
    </w:p>
    <w:p>
      <w:pPr>
        <w:ind w:left="0" w:firstLine="709"/>
        <w:jc w:val="both"/>
        <w:rPr>
          <w:rFonts w:ascii="Times New Roman" w:hAnsi="Times New Roman" w:eastAsia="Times New Roman"/>
          <w:sz w:val="28"/>
        </w:rPr>
      </w:pPr>
      <w:r>
        <w:rPr>
          <w:rFonts w:ascii="Times New Roman" w:hAnsi="Times New Roman" w:eastAsia="Times New Roman"/>
          <w:sz w:val="28"/>
        </w:rPr>
        <w:t>На основании требований части 6 статьи 9  и части 7 статьи 23 Градостроительного кодекса Российской Федерации, генеральный план Шелаболихинского сельсовета выполнен с учетом положений о территориальном планировании, содержащихся в документах территориального планирования Российской Федерации.</w:t>
      </w:r>
    </w:p>
    <w:p>
      <w:pPr>
        <w:ind w:left="0" w:firstLine="709"/>
        <w:spacing w:line="276" w:lineRule="auto"/>
        <w:jc w:val="both"/>
        <w:keepNext/>
        <w:keepLines/>
        <w:widowControl/>
        <w:rPr>
          <w:rFonts w:ascii="Times New Roman" w:hAnsi="Times New Roman" w:eastAsia="Times New Roman"/>
          <w:sz w:val="28"/>
        </w:rPr>
      </w:pPr>
      <w:r>
        <w:rPr>
          <w:rFonts w:ascii="Times New Roman" w:hAnsi="Times New Roman" w:eastAsia="Times New Roman"/>
          <w:sz w:val="28"/>
        </w:rPr>
        <w:t>В таблице 27 приведен перечень документов территориального планирования Российской Федерации, которые были учтены при подготовке генерального плана, с реквизитами указанных документов.</w:t>
      </w:r>
    </w:p>
    <w:p>
      <w:pPr>
        <w:ind w:left="0" w:firstLine="709"/>
        <w:spacing w:line="276" w:lineRule="auto"/>
        <w:jc w:val="both"/>
        <w:keepNext/>
        <w:keepLines/>
        <w:widowControl/>
        <w:rPr>
          <w:rFonts w:ascii="Times New Roman" w:hAnsi="Times New Roman" w:eastAsia="Times New Roman"/>
          <w:sz w:val="28"/>
        </w:rPr>
      </w:pPr>
      <w:r>
        <w:rPr>
          <w:rFonts w:ascii="Times New Roman" w:hAnsi="Times New Roman" w:eastAsia="Times New Roman"/>
          <w:sz w:val="28"/>
        </w:rPr>
        <w:t>Таблица 27 – Перечень документов территориального планирования Российской Федерации, подлежащих учету при подготовке генерального плана Шелаболихинского сельсовета Шелаболихинского района Алтайского края.</w:t>
      </w:r>
    </w:p>
    <w:p>
      <w:pPr>
        <w:ind w:left="0" w:firstLine="709"/>
        <w:spacing w:line="276" w:lineRule="auto"/>
        <w:jc w:val="both"/>
        <w:keepNext/>
        <w:keepLines/>
        <w:widowControl/>
        <w:rPr>
          <w:rFonts w:ascii="Times New Roman" w:hAnsi="Times New Roman" w:eastAsia="Times New Roman"/>
          <w:sz w:val="24"/>
        </w:rPr>
      </w:pPr>
    </w:p>
    <w:tbl>
      <w:tblPr>
        <w:tblCellMar>
          <w:left w:type="dxa" w:w="108"/>
          <w:right w:type="dxa" w:w="108"/>
          <w:top w:type="dxa" w:w="0"/>
          <w:bottom w:type="dxa" w:w="0"/>
        </w:tblCellMar>
        <w:jc w:val="center"/>
        <w:tblInd w:type="dxa" w:w="0"/>
        <w:tblLayout w:type="fixed"/>
      </w:tblPr>
      <w:tblGrid>
        <w:gridCol w:w="959"/>
        <w:gridCol w:w="5103"/>
        <w:gridCol w:w="4218"/>
      </w:tblGrid>
      <w:tr>
        <w:trPr>
          <w:trHeight w:val="0" w:hRule="auto"/>
          <w:tblHeader/>
        </w:trPr>
        <w:tc>
          <w:tcPr>
            <w:tcMar/>
            <w:vAlign w:val="center"/>
            <w:tcBorders>
              <w:left w:val="single" w:sz="4" w:color="auto"/>
              <w:right w:val="single" w:sz="4" w:color="auto"/>
              <w:top w:val="single" w:sz="4" w:color="auto"/>
              <w:bottom w:val="single" w:sz="4" w:color="auto"/>
            </w:tcBorders>
          </w:tcPr>
          <w:p>
            <w:pPr>
              <w:jc w:val="center"/>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 п/п</w:t>
            </w:r>
          </w:p>
        </w:tc>
        <w:tc>
          <w:tcPr>
            <w:tcMar/>
            <w:vAlign w:val="center"/>
            <w:tcBorders>
              <w:left w:val="single" w:sz="4" w:color="auto"/>
              <w:right w:val="single" w:sz="4" w:color="auto"/>
              <w:top w:val="single" w:sz="4" w:color="auto"/>
              <w:bottom w:val="single" w:sz="4" w:color="auto"/>
            </w:tcBorders>
          </w:tcPr>
          <w:p>
            <w:pPr>
              <w:jc w:val="center"/>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Наименование документов территориального планирования</w:t>
            </w:r>
          </w:p>
        </w:tc>
        <w:tc>
          <w:tcPr>
            <w:tcMar/>
            <w:vAlign w:val="center"/>
            <w:tcBorders>
              <w:left w:val="single" w:sz="4" w:color="auto"/>
              <w:right w:val="single" w:sz="4" w:color="auto"/>
              <w:top w:val="single" w:sz="4" w:color="auto"/>
              <w:bottom w:val="single" w:sz="4" w:color="auto"/>
            </w:tcBorders>
          </w:tcPr>
          <w:p>
            <w:pPr>
              <w:jc w:val="center"/>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Реквизиты утверждения</w:t>
            </w:r>
          </w:p>
        </w:tc>
      </w:tr>
      <w:tr>
        <w:tblPrEx>
          <w:tblCellMar/>
        </w:tblPrEx>
        <w:trPr>
          <w:trHeight w:val="992"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top"/>
            <w:tcBorders>
              <w:left w:val="single" w:sz="4" w:color="auto"/>
              <w:right w:val="single" w:sz="4" w:color="auto"/>
              <w:top w:val="single" w:sz="4" w:color="auto"/>
              <w:bottom w:val="single" w:sz="4" w:color="auto"/>
            </w:tcBorders>
          </w:tcPr>
          <w:p>
            <w:pPr>
              <w:jc w:val="both"/>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Схема территориального планирования Российской Федерации в области здравоохранения</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Распоряжение Правительства Российской Федерации № 2607-р от 28.12.2012 в ред. от 23.11.2016</w:t>
            </w:r>
          </w:p>
        </w:tc>
      </w:tr>
      <w:tr>
        <w:tblPrEx>
          <w:tblCellMar/>
        </w:tblPrEx>
        <w:trPr>
          <w:trHeight w:val="1004"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top"/>
            <w:tcBorders>
              <w:left w:val="single" w:sz="4" w:color="auto"/>
              <w:right w:val="single" w:sz="4" w:color="auto"/>
              <w:top w:val="single" w:sz="4" w:color="auto"/>
              <w:bottom w:val="single" w:sz="4" w:color="auto"/>
            </w:tcBorders>
          </w:tcPr>
          <w:p>
            <w:pPr>
              <w:jc w:val="both"/>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Схема территориального планирования Российской Федерации в области высшего профессионального образования</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Распоряжение Правительства Российской Федерации № 247-р от 26.02.2013 в ред. от 30.07.2021</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top"/>
            <w:tcBorders>
              <w:left w:val="single" w:sz="4" w:color="auto"/>
              <w:right w:val="single" w:sz="4" w:color="auto"/>
              <w:top w:val="single" w:sz="4" w:color="auto"/>
              <w:bottom w:val="single" w:sz="4" w:color="auto"/>
            </w:tcBorders>
          </w:tcPr>
          <w:p>
            <w:pPr>
              <w:jc w:val="both"/>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Распоряжение Правительства Российской Федерации № 384-р от 19.03.2013 в ред. от 26.08.2023</w:t>
            </w:r>
          </w:p>
        </w:tc>
      </w:tr>
      <w:tr>
        <w:tblPrEx>
          <w:tblCellMar/>
        </w:tblPrEx>
        <w:trPr>
          <w:trHeight w:val="1050"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4</w:t>
            </w:r>
          </w:p>
        </w:tc>
        <w:tc>
          <w:tcPr>
            <w:tcMar/>
            <w:vAlign w:val="top"/>
            <w:tcBorders>
              <w:left w:val="single" w:sz="4" w:color="auto"/>
              <w:right w:val="single" w:sz="4" w:color="auto"/>
              <w:top w:val="single" w:sz="4" w:color="auto"/>
              <w:bottom w:val="single" w:sz="4" w:color="auto"/>
            </w:tcBorders>
          </w:tcPr>
          <w:p>
            <w:pPr>
              <w:jc w:val="both"/>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Схема территориального планирования Российской Федерации в области трубопроводного транспорта</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Распоряжение Правительства Российской Федерации № 816-р от 06.05.2015 в ред. от 27.05.2023</w:t>
            </w:r>
          </w:p>
        </w:tc>
      </w:tr>
      <w:tr>
        <w:tblPrEx>
          <w:tblCellMar/>
        </w:tblPrEx>
        <w:trPr>
          <w:trHeight w:val="929"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5</w:t>
            </w:r>
          </w:p>
        </w:tc>
        <w:tc>
          <w:tcPr>
            <w:tcMar/>
            <w:vAlign w:val="top"/>
            <w:tcBorders>
              <w:left w:val="single" w:sz="4" w:color="auto"/>
              <w:right w:val="single" w:sz="4" w:color="auto"/>
              <w:top w:val="single" w:sz="4" w:color="auto"/>
              <w:bottom w:val="single" w:sz="4" w:color="auto"/>
            </w:tcBorders>
          </w:tcPr>
          <w:p>
            <w:pPr>
              <w:jc w:val="both"/>
              <w:keepNext/>
              <w:keepLines/>
              <w:widowControl/>
              <w:tabs>
                <w:tab w:val="left" w:pos="2360" w:leader="none"/>
              </w:tabs>
              <w:rPr>
                <w:rFonts w:ascii="Times New Roman" w:hAnsi="Times New Roman" w:eastAsia="Times New Roman"/>
                <w:sz w:val="24"/>
              </w:rPr>
            </w:pPr>
            <w:r>
              <w:rPr>
                <w:rFonts w:ascii="Times New Roman" w:hAnsi="Times New Roman" w:eastAsia="Times New Roman"/>
                <w:sz w:val="24"/>
              </w:rPr>
              <w:t>Схема территориального планирования Российской Федерации в области энергетики</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Распоряжение Правительства Российской Федерации № 1634-р от 01.08.2016 в ред.от 29.07.2023</w:t>
            </w:r>
          </w:p>
        </w:tc>
      </w:tr>
    </w:tbl>
    <w:p>
      <w:pPr>
        <w:ind w:left="0" w:firstLine="709"/>
        <w:jc w:val="both"/>
        <w:keepNext/>
        <w:keepLines/>
        <w:widowControl/>
        <w:rPr>
          <w:rFonts w:ascii="Times New Roman" w:hAnsi="Times New Roman" w:eastAsia="Times New Roman"/>
          <w:sz w:val="28"/>
          <w:color w:val="FF0000"/>
          <w:highlight w:val="yellow"/>
          <w:u w:val="single"/>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u w:val="single"/>
        </w:rPr>
        <w:t>Документами территориального планирования Российской Федерации не предусматривается размещение объектов федерального значения</w:t>
      </w:r>
      <w:r>
        <w:rPr>
          <w:rFonts w:ascii="Times New Roman" w:hAnsi="Times New Roman" w:eastAsia="Times New Roman"/>
          <w:sz w:val="28"/>
        </w:rPr>
        <w:t xml:space="preserve"> на территории муниципального образования Шелаболихинского сельсовет.</w:t>
      </w:r>
    </w:p>
    <w:p>
      <w:pPr>
        <w:ind w:left="0" w:firstLine="709"/>
        <w:jc w:val="both"/>
        <w:keepNext/>
        <w:keepLines/>
        <w:widowControl/>
        <w:rPr>
          <w:rFonts w:ascii="Times New Roman" w:hAnsi="Times New Roman" w:eastAsia="Times New Roman"/>
          <w:sz w:val="28"/>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На основании требований пункта 4 части 7 статьи 23 Градостроительного кодекса Российской Федерации, генеральный план Шелаболихинского сельсовета выполнен с учетом положений о территориальном планировании, содержащихся в документах территориального планирования субъекта Российской Федерации (СТП Алтайского края).</w:t>
      </w:r>
    </w:p>
    <w:p>
      <w:pPr>
        <w:ind w:left="0" w:firstLine="709"/>
        <w:jc w:val="both"/>
        <w:keepNext/>
        <w:keepLines/>
        <w:widowControl/>
        <w:contextualSpacing/>
        <w:rPr>
          <w:rFonts w:ascii="Times New Roman" w:hAnsi="Times New Roman" w:eastAsia="Times New Roman"/>
          <w:sz w:val="28"/>
        </w:rPr>
      </w:pPr>
      <w:r>
        <w:rPr>
          <w:rFonts w:ascii="Times New Roman" w:hAnsi="Times New Roman" w:eastAsia="Times New Roman"/>
          <w:sz w:val="28"/>
        </w:rPr>
        <w:t>В соответствии с постановлением Администрации Алтайского края от 30.11.2015 г. №485 «Об утверждении схемы территориального планирования Алтайского края» (с последними изменениями от 12.08.2022 №287) документом территориального планирования субъекта Российской Федерации на территории муниципального образования Шелаболихинский сельсовет предусматриваются следующие мероприятия:</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rPr>
        <w:t xml:space="preserve">- реконструкция автомобильной дороги </w:t>
      </w:r>
      <w:r>
        <w:rPr>
          <w:rFonts w:ascii="Times New Roman" w:hAnsi="Times New Roman" w:eastAsia="Times New Roman"/>
          <w:sz w:val="28"/>
          <w:color w:val="000000"/>
        </w:rPr>
        <w:t>«Павловск – Камень-на-Оби» – граница с Новосибирской областью;</w:t>
      </w:r>
    </w:p>
    <w:p>
      <w:pPr>
        <w:ind w:left="0" w:firstLine="709"/>
        <w:jc w:val="both"/>
        <w:keepNext/>
        <w:keepLines/>
        <w:widowControl/>
        <w:contextualSpacing/>
        <w:rPr>
          <w:rFonts w:ascii="Times New Roman" w:hAnsi="Times New Roman" w:eastAsia="Times New Roman"/>
          <w:sz w:val="28"/>
          <w:color w:val="000000"/>
        </w:rPr>
      </w:pPr>
      <w:r>
        <w:rPr>
          <w:rFonts w:ascii="Times New Roman" w:hAnsi="Times New Roman" w:eastAsia="Times New Roman"/>
          <w:sz w:val="28"/>
          <w:color w:val="000000"/>
        </w:rPr>
        <w:t>- строительство культурно-спортивного центра на 225 мест, Шелаболихинский район, с. Шелаболиха (введен в эксплуатацию).</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r>
      <w:bookmarkStart w:id="280" w:name="_Toc151981797"/>
    </w:p>
    <w:p>
      <w:pPr>
        <w:ind w:left="0" w:firstLine="709"/>
        <w:jc w:val="both"/>
        <w:keepNext/>
        <w:keepLines/>
        <w:widowControl/>
        <w:rPr>
          <w:rFonts w:ascii="Times New Roman" w:hAnsi="Times New Roman" w:eastAsia="Times New Roman"/>
          <w:sz w:val="28"/>
          <w:b/>
        </w:rPr>
      </w:pPr>
      <w:r>
        <w:rPr>
          <w:rFonts w:ascii="Times New Roman" w:hAnsi="Times New Roman" w:eastAsia="Times New Roman"/>
          <w:sz w:val="28"/>
          <w:b/>
        </w:rPr>
        <w:t xml:space="preserve">6. </w:t>
      </w:r>
      <w:bookmarkStart w:id="281" w:name="_Toc501354087"/>
      <w:r>
        <w:rPr>
          <w:rFonts w:ascii="Times New Roman" w:hAnsi="Times New Roman" w:eastAsia="Times New Roman"/>
          <w:sz w:val="28"/>
          <w:b/>
        </w:rPr>
      </w:r>
      <w:bookmarkStart w:id="282" w:name="_Toc532218512"/>
      <w:r>
        <w:rPr>
          <w:rFonts w:ascii="Times New Roman" w:hAnsi="Times New Roman" w:eastAsia="Times New Roman"/>
          <w:sz w:val="28"/>
          <w:b/>
        </w:rPr>
      </w:r>
      <w:bookmarkStart w:id="283" w:name="_Toc532455236"/>
      <w:r>
        <w:rPr>
          <w:rFonts w:ascii="Times New Roman" w:hAnsi="Times New Roman" w:eastAsia="Times New Roman"/>
          <w:sz w:val="28"/>
          <w:b/>
        </w:rPr>
        <w:t>Утверждённые документами территориального планирования Шелаболихинского района сведения о видах, назначении и наименованиях планируемых для размещения на территории Шелаболихинского сельсовета объектов местного значения муниципального района</w:t>
      </w:r>
      <w:bookmarkEnd w:id="280"/>
      <w:r>
        <w:rPr>
          <w:rFonts w:ascii="Times New Roman" w:hAnsi="Times New Roman" w:eastAsia="Times New Roman"/>
          <w:sz w:val="28"/>
          <w:b/>
        </w:rPr>
      </w:r>
      <w:bookmarkEnd w:id="281"/>
      <w:r>
        <w:rPr>
          <w:rFonts w:ascii="Times New Roman" w:hAnsi="Times New Roman" w:eastAsia="Times New Roman"/>
          <w:sz w:val="28"/>
          <w:b/>
        </w:rPr>
      </w:r>
      <w:bookmarkEnd w:id="282"/>
      <w:r>
        <w:rPr>
          <w:rFonts w:ascii="Times New Roman" w:hAnsi="Times New Roman" w:eastAsia="Times New Roman"/>
          <w:sz w:val="28"/>
          <w:b/>
        </w:rPr>
      </w:r>
      <w:bookmarkEnd w:id="283"/>
    </w:p>
    <w:p>
      <w:pPr>
        <w:ind w:left="0" w:firstLine="709"/>
        <w:spacing w:line="276" w:lineRule="auto"/>
        <w:jc w:val="both"/>
        <w:keepNext/>
        <w:keepLines/>
        <w:widowControl/>
        <w:rPr>
          <w:rFonts w:ascii="Times New Roman" w:hAnsi="Times New Roman" w:eastAsia="Times New Roman"/>
          <w:sz w:val="24"/>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Согласно Схеме территориального планирования Шелаболихинского района Алтайского края, утвержденной Решением Совета депутатов Шелаболихинского района Алтайского края от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30.09.2009г №98 на территории Шелаболихинского сельсовета планируются следующие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мероприятия:</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Сстроительство отделения реабилитации;</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Строительство а/д Шелаболиха-Иня-Сузун (до границы Новосибирской обл.);</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Строительство а/д Клочки-Шелаболиха- (от границы Ребрихинскрго района);</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Реконструкция а/д подъезд к с. Шелаболиха;</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Капитальный ремонт детских школ искусств;</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Реконструкция культурно-зрелищного центра;</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Капитальный ремонт поликлиники;</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Капитальный ремонт стационара ЦРБ;</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Ремонт стадиона;</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Мероприятий по поддержке развития приоритетных направлений в животноводстве ООО «Шелаболихинский маслосырзавод»;</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Мероприятия по реконструкция объектов ООО «Шелаболихинское»;</w:t>
        <w:tab/>
        <w:tab/>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Строительство помещения газового хозяйства;</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Строительство  ГЗС;</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Замена водопроводных сетей;</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Модернизация котельных;</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Ремонт системы освещения;</w:t>
      </w:r>
    </w:p>
    <w:p>
      <w:pPr>
        <w:ind w:left="0" w:firstLine="709"/>
        <w:numPr>
          <w:numId w:val="38"/>
        </w:numPr>
        <w:jc w:val="both"/>
        <w:keepNext/>
        <w:keepLines/>
        <w:widowControl/>
        <w:rPr>
          <w:rFonts w:ascii="Times New Roman" w:hAnsi="Times New Roman" w:eastAsia="Times New Roman"/>
          <w:sz w:val="28"/>
        </w:rPr>
      </w:pPr>
      <w:r>
        <w:rPr>
          <w:rFonts w:ascii="Times New Roman" w:hAnsi="Times New Roman" w:eastAsia="Times New Roman"/>
          <w:sz w:val="28"/>
        </w:rPr>
        <w:t xml:space="preserve">Установка вышек сотовой связи.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Большинство из перечисленных мероприятий заложенных схемой территориального планирования Шелаболихинского района уже реализованы, но некоторые позиции по-прежнему требуют внимания.</w:t>
      </w:r>
    </w:p>
    <w:p>
      <w:pPr>
        <w:ind w:left="0" w:firstLine="709"/>
        <w:jc w:val="both"/>
        <w:keepNext/>
        <w:keepLines/>
        <w:widowControl/>
        <w:rPr>
          <w:rFonts w:ascii="Times New Roman" w:hAnsi="Times New Roman" w:eastAsia="Times New Roman"/>
          <w:sz w:val="28"/>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Согласно части 5.2 статьи 9 Градостроительного кодекса Российской Федерации подготовка документов территориального планирования муниципальных образований осуществляется в том числе с учетом инвестиционных программ субъектов естественных монополий, иных главных распорядителей средств соответствующих бюджетов, предусматривающих создание объектов местного значения.</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Краевой адресной инвестиционной программой на 2023 год, утвержденной постановлением Правительства Алтайского края от 09.12.2022 №482 в Шелаболихинском район, с. Шелаболиха, запланировано строительство многоквартирного жилого дома, расположенного по адресу: ул.50 лет Алтая.</w:t>
      </w:r>
    </w:p>
    <w:p>
      <w:pPr>
        <w:ind w:left="0" w:firstLine="709"/>
        <w:spacing w:before="200" w:beforeAutospacing="0"/>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84" w:name="_Toc151981798"/>
      <w:r>
        <w:rPr>
          <w:rFonts w:ascii="Times New Roman" w:hAnsi="Times New Roman" w:eastAsia="Times New Roman"/>
          <w:sz w:val="28"/>
          <w:b/>
        </w:rPr>
        <w:t xml:space="preserve">7. </w:t>
      </w:r>
      <w:bookmarkStart w:id="285" w:name="_Toc501354115"/>
      <w:r>
        <w:rPr>
          <w:rFonts w:ascii="Times New Roman" w:hAnsi="Times New Roman" w:eastAsia="Times New Roman"/>
          <w:sz w:val="28"/>
          <w:b/>
        </w:rPr>
      </w:r>
      <w:bookmarkStart w:id="286" w:name="_Toc532218520"/>
      <w:r>
        <w:rPr>
          <w:rFonts w:ascii="Times New Roman" w:hAnsi="Times New Roman" w:eastAsia="Times New Roman"/>
          <w:sz w:val="28"/>
          <w:b/>
        </w:rPr>
      </w:r>
      <w:bookmarkStart w:id="287" w:name="_Toc532455237"/>
      <w:r>
        <w:rPr>
          <w:rFonts w:ascii="Times New Roman" w:hAnsi="Times New Roman" w:eastAsia="Times New Roman"/>
          <w:sz w:val="28"/>
          <w:b/>
        </w:rPr>
        <w:t>Перечень земельных участков, которые включаются в границы населенных пунктов</w:t>
      </w:r>
      <w:bookmarkEnd w:id="284"/>
      <w:r>
        <w:rPr>
          <w:rFonts w:ascii="Times New Roman" w:hAnsi="Times New Roman" w:eastAsia="Times New Roman"/>
          <w:sz w:val="28"/>
          <w:b/>
        </w:rPr>
      </w:r>
      <w:bookmarkEnd w:id="285"/>
      <w:r>
        <w:rPr>
          <w:rFonts w:ascii="Times New Roman" w:hAnsi="Times New Roman" w:eastAsia="Times New Roman"/>
          <w:sz w:val="28"/>
          <w:b/>
        </w:rPr>
      </w:r>
      <w:bookmarkEnd w:id="286"/>
      <w:r>
        <w:rPr>
          <w:rFonts w:ascii="Times New Roman" w:hAnsi="Times New Roman" w:eastAsia="Times New Roman"/>
          <w:sz w:val="28"/>
          <w:b/>
        </w:rPr>
      </w:r>
      <w:bookmarkEnd w:id="287"/>
    </w:p>
    <w:p>
      <w:pPr>
        <w:ind w:left="0" w:firstLine="709"/>
        <w:jc w:val="both"/>
        <w:keepNext/>
        <w:keepLines/>
        <w:widowControl/>
        <w:rPr>
          <w:rFonts w:ascii="Times New Roman" w:hAnsi="Times New Roman" w:eastAsia="Times New Roman"/>
          <w:sz w:val="28"/>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Проектом предлагается изменение границ населенного пункта с. Шелаболиха Шелаболихинского района. Связано это с наличием учтенных земельных участков с категорией земли населенных пунктов, а также с проектированием новых участков на территории сельсовета.</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Проект Генерального плана Шелаболихинского сельсовета выполнен на основании ранее разработанного и утвержденного Генерального плана Шелаболихинского сельсовета, согласно Решению об утверждении генерального плана 20 от 27.11.2017г. Согласно исходным данных, граница населенного пункта село Шелаболиха была утверждена, внесена в Единый государственный реестр недвижимости и имеет номер 22:59-4.12, площадь села в существующих границах 504,41 га.</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Сложившая система зонирования населенного пункта давно уже вышла за существующие границы села, в связи с чем возникла потребность внесения изменений в Генеральный план Шелаболихинского сельсовета для формирования новой границы с учетом существующего и бедующего развития села. Настоящим генеральным планом устанавливается новая граница населенного пункта села Шелаболиха, площадь в новых границах составит 682,97 га.</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Таблица 28 – Площадь населенного пункта, входящего в состав Шелаболихинского сельсовета</w:t>
      </w:r>
    </w:p>
    <w:tbl>
      <w:tblPr>
        <w:tblCellMar>
          <w:left w:type="dxa" w:w="108"/>
          <w:right w:type="dxa" w:w="108"/>
          <w:top w:type="dxa" w:w="0"/>
          <w:bottom w:type="dxa" w:w="0"/>
        </w:tblCellMar>
        <w:jc w:val="left"/>
        <w:tblInd w:type="dxa" w:w="0"/>
        <w:tblLayout w:type="fixed"/>
      </w:tblPr>
      <w:tblGrid>
        <w:gridCol w:w="1050"/>
        <w:gridCol w:w="3594"/>
        <w:gridCol w:w="2835"/>
        <w:gridCol w:w="2552"/>
      </w:tblGrid>
      <w:tr>
        <w:trPr>
          <w:trHeight w:val="0" w:hRule="auto"/>
        </w:trPr>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 п/п</w:t>
            </w:r>
          </w:p>
        </w:tc>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Наименование</w:t>
            </w:r>
          </w:p>
        </w:tc>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Площадь селитебных территорий по данным Росреестр, га</w:t>
            </w:r>
          </w:p>
        </w:tc>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Площадь в проектных границах, га</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top"/>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Общая площадь в границах населенных пунктов, в т.ч.</w:t>
            </w: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b/>
                <w:i/>
              </w:rPr>
            </w:pPr>
            <w:r>
              <w:rPr>
                <w:rFonts w:ascii="Times New Roman" w:hAnsi="Times New Roman" w:eastAsia="Times New Roman"/>
                <w:sz w:val="24"/>
                <w:b/>
                <w:i/>
              </w:rPr>
              <w:t>504,41</w:t>
            </w: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b/>
                <w:i/>
              </w:rPr>
            </w:pPr>
            <w:r>
              <w:rPr>
                <w:rFonts w:ascii="Times New Roman" w:hAnsi="Times New Roman" w:eastAsia="Times New Roman"/>
                <w:sz w:val="24"/>
                <w:b/>
                <w:i/>
              </w:rPr>
              <w:t>682,97</w:t>
            </w:r>
          </w:p>
        </w:tc>
      </w:tr>
      <w:tr>
        <w:tblPrEx>
          <w:tblCellMar/>
        </w:tblPrEx>
        <w:trPr>
          <w:trHeight w:val="371" w:hRule="atLeast"/>
        </w:trPr>
        <w:tc>
          <w:tcPr>
            <w:tcMar/>
            <w:vAlign w:val="top"/>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1.1</w:t>
            </w:r>
          </w:p>
        </w:tc>
        <w:tc>
          <w:tcPr>
            <w:tcMar/>
            <w:vAlign w:val="center"/>
            <w:tcBorders>
              <w:left w:val="single" w:sz="4" w:color="auto"/>
              <w:right w:val="single" w:sz="4" w:color="auto"/>
              <w:top w:val="single" w:sz="4" w:color="auto"/>
              <w:bottom w:val="single" w:sz="4"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b/>
                <w:i/>
              </w:rPr>
            </w:pPr>
            <w:r>
              <w:rPr>
                <w:rFonts w:ascii="Times New Roman" w:hAnsi="Times New Roman" w:eastAsia="Times New Roman"/>
                <w:sz w:val="24"/>
                <w:b/>
                <w:i/>
              </w:rPr>
              <w:t>504,41</w:t>
            </w:r>
          </w:p>
        </w:tc>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b/>
                <w:i/>
              </w:rPr>
            </w:pPr>
            <w:r>
              <w:rPr>
                <w:rFonts w:ascii="Times New Roman" w:hAnsi="Times New Roman" w:eastAsia="Times New Roman"/>
                <w:sz w:val="24"/>
                <w:b/>
                <w:i/>
              </w:rPr>
              <w:t>682,97</w:t>
            </w:r>
          </w:p>
        </w:tc>
      </w:tr>
    </w:tbl>
    <w:p>
      <w:pPr>
        <w:ind w:left="0" w:firstLine="709"/>
        <w:jc w:val="both"/>
        <w:keepNext/>
        <w:keepLines/>
        <w:widowControl/>
        <w:rPr>
          <w:rFonts w:ascii="Times New Roman" w:hAnsi="Times New Roman" w:eastAsia="Times New Roman"/>
          <w:sz w:val="28"/>
          <w:color w:val="FF0000"/>
          <w:highlight w:val="yellow"/>
        </w:rPr>
      </w:pP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Согласно з</w:t>
      </w:r>
      <w:r>
        <w:rPr>
          <w:rFonts w:ascii="Times New Roman" w:hAnsi="Times New Roman" w:eastAsia="Times New Roman"/>
          <w:sz w:val="28"/>
          <w:color w:val="0D0D0D"/>
        </w:rPr>
        <w:t xml:space="preserve">акону Алтайского края от 12.09.2006 N 88-ЗС "О статусе и границах муниципальных образований Шелаболихинского района Алтайского края" (принят Постановлением АКСНД от 05.09.2006 N 435) </w:t>
      </w:r>
      <w:r>
        <w:rPr>
          <w:rFonts w:ascii="Times New Roman" w:hAnsi="Times New Roman" w:eastAsia="Times New Roman"/>
          <w:sz w:val="28"/>
        </w:rPr>
        <w:t xml:space="preserve">площадь </w:t>
      </w:r>
      <w:r>
        <w:rPr>
          <w:rFonts w:ascii="Times New Roman" w:hAnsi="Times New Roman" w:eastAsia="Times New Roman"/>
          <w:sz w:val="28"/>
          <w:color w:val="0D0D0D"/>
        </w:rPr>
        <w:t xml:space="preserve">Шелаболихинского </w:t>
      </w:r>
      <w:r>
        <w:rPr>
          <w:rFonts w:ascii="Times New Roman" w:hAnsi="Times New Roman" w:eastAsia="Times New Roman"/>
          <w:sz w:val="28"/>
        </w:rPr>
        <w:t xml:space="preserve">сельсовета составляет 19150 га.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таблице 29 приведен баланс категорий земель в существующих и планируемых границах.</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Таблица 29 – Баланс категорий земель муниципального образования</w:t>
      </w:r>
    </w:p>
    <w:tbl>
      <w:tblPr>
        <w:tblCellMar>
          <w:left w:type="dxa" w:w="108"/>
          <w:right w:type="dxa" w:w="108"/>
          <w:top w:type="dxa" w:w="0"/>
          <w:bottom w:type="dxa" w:w="0"/>
        </w:tblCellMar>
        <w:jc w:val="left"/>
        <w:tblInd w:type="dxa" w:w="93"/>
        <w:tblLayout w:type="fixed"/>
      </w:tblPr>
      <w:tblGrid>
        <w:gridCol w:w="582"/>
        <w:gridCol w:w="4962"/>
        <w:gridCol w:w="1559"/>
        <w:gridCol w:w="1559"/>
        <w:gridCol w:w="1701"/>
      </w:tblGrid>
      <w:tr>
        <w:trPr>
          <w:trHeight w:val="267" w:hRule="atLeast"/>
        </w:trPr>
        <w:tc>
          <w:tcPr>
            <w:tcMar/>
            <w:vMerge w:val="restart"/>
            <w:vAlign w:val="top"/>
            <w:tcBorders>
              <w:left w:val="single" w:sz="8" w:color="auto"/>
              <w:right w:val="single" w:sz="8" w:color="auto"/>
              <w:top w:val="single" w:sz="8" w:color="auto"/>
              <w:bottom w:val="single" w:sz="8" w:color="auto"/>
            </w:tcBorders>
          </w:tcPr>
          <w:p>
            <w:pPr>
              <w:jc w:val="both"/>
              <w:keepNext/>
              <w:keepLines/>
              <w:widowControl/>
              <w:rPr>
                <w:rFonts w:ascii="Times New Roman" w:hAnsi="Times New Roman" w:eastAsia="Times New Roman"/>
                <w:sz w:val="24"/>
                <w:b/>
              </w:rPr>
            </w:pPr>
            <w:r>
              <w:rPr>
                <w:rFonts w:ascii="Times New Roman" w:hAnsi="Times New Roman" w:eastAsia="Times New Roman"/>
                <w:sz w:val="24"/>
              </w:rPr>
              <w:t>№ п/п</w:t>
            </w:r>
          </w:p>
        </w:tc>
        <w:tc>
          <w:tcPr>
            <w:tcMar/>
            <w:vMerge w:val="restart"/>
            <w:vAlign w:val="center"/>
            <w:tcBorders>
              <w:left w:val="single" w:sz="8" w:color="auto"/>
              <w:right w:val="single" w:sz="8" w:color="auto"/>
              <w:top w:val="single" w:sz="8" w:color="auto"/>
              <w:bottom w:val="single" w:sz="8" w:color="auto"/>
            </w:tcBorders>
          </w:tcPr>
          <w:p>
            <w:pPr>
              <w:jc w:val="both"/>
              <w:keepNext/>
              <w:keepLines/>
              <w:widowControl/>
              <w:rPr>
                <w:rFonts w:ascii="Times New Roman" w:hAnsi="Times New Roman" w:eastAsia="Times New Roman"/>
                <w:sz w:val="24"/>
              </w:rPr>
            </w:pPr>
            <w:r>
              <w:rPr>
                <w:rFonts w:ascii="Times New Roman" w:hAnsi="Times New Roman" w:eastAsia="Times New Roman"/>
                <w:sz w:val="24"/>
              </w:rPr>
              <w:t>Наименование</w:t>
            </w:r>
          </w:p>
        </w:tc>
        <w:tc>
          <w:tcPr>
            <w:tcMar/>
            <w:vAlign w:val="center"/>
            <w:tcBorders>
              <w:left w:val="nil" w:sz="0" w:color="auto"/>
              <w:right w:val="single" w:sz="8" w:color="auto"/>
              <w:top w:val="single" w:sz="8"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Площадь, га</w:t>
            </w:r>
          </w:p>
        </w:tc>
        <w:tc>
          <w:tcPr>
            <w:tcMar/>
            <w:vAlign w:val="center"/>
            <w:tcBorders>
              <w:left w:val="nil" w:sz="0" w:color="auto"/>
              <w:right w:val="single" w:sz="8" w:color="auto"/>
              <w:top w:val="single" w:sz="8"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Площадь, га</w:t>
            </w:r>
          </w:p>
        </w:tc>
        <w:tc>
          <w:tcPr>
            <w:tcMar/>
            <w:vMerge w:val="restart"/>
            <w:vAlign w:val="top"/>
            <w:tcBorders>
              <w:left w:val="nil" w:sz="0" w:color="auto"/>
              <w:right w:val="single" w:sz="8" w:color="auto"/>
              <w:top w:val="single" w:sz="8"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Разница (+увеличение/</w:t>
            </w:r>
          </w:p>
          <w:p>
            <w:pPr>
              <w:jc w:val="center"/>
              <w:keepNext/>
              <w:keepLines/>
              <w:widowControl/>
              <w:rPr>
                <w:rFonts w:ascii="Times New Roman" w:hAnsi="Times New Roman" w:eastAsia="Times New Roman"/>
                <w:sz w:val="24"/>
              </w:rPr>
            </w:pPr>
            <w:r>
              <w:rPr>
                <w:rFonts w:ascii="Times New Roman" w:hAnsi="Times New Roman" w:eastAsia="Times New Roman"/>
                <w:sz w:val="24"/>
              </w:rPr>
              <w:t>-сокращение)</w:t>
            </w:r>
          </w:p>
        </w:tc>
      </w:tr>
      <w:tr>
        <w:tblPrEx>
          <w:tblCellMar/>
        </w:tblPrEx>
        <w:trPr>
          <w:trHeight w:val="542" w:hRule="atLeast"/>
        </w:trPr>
        <w:tc>
          <w:tcPr>
            <w:tcMar/>
            <w:vMerge w:val="continue"/>
            <w:vAlign w:val="top"/>
            <w:tcBorders>
              <w:left w:val="single" w:sz="8" w:color="auto"/>
              <w:right w:val="single" w:sz="8" w:color="auto"/>
              <w:top w:val="single" w:sz="8" w:color="auto"/>
              <w:bottom w:val="single" w:sz="8" w:color="auto"/>
            </w:tcBorders>
          </w:tcPr>
          <w:p>
            <w:pPr>
              <w:jc w:val="both"/>
              <w:keepNext/>
              <w:keepLines/>
              <w:widowControl/>
              <w:rPr>
                <w:rFonts w:ascii="Times New Roman" w:hAnsi="Times New Roman" w:eastAsia="Times New Roman"/>
                <w:sz w:val="24"/>
              </w:rPr>
            </w:pPr>
          </w:p>
        </w:tc>
        <w:tc>
          <w:tcPr>
            <w:tcMar/>
            <w:vMerge w:val="continue"/>
            <w:vAlign w:val="center"/>
            <w:tcBorders>
              <w:left w:val="single" w:sz="8" w:color="auto"/>
              <w:right w:val="single" w:sz="8" w:color="auto"/>
              <w:top w:val="single" w:sz="8" w:color="auto"/>
              <w:bottom w:val="single" w:sz="8" w:color="auto"/>
            </w:tcBorders>
          </w:tcPr>
          <w:p>
            <w:pPr>
              <w:jc w:val="both"/>
              <w:keepNext/>
              <w:keepLines/>
              <w:widowControl/>
              <w:rPr>
                <w:rFonts w:ascii="Times New Roman" w:hAnsi="Times New Roman" w:eastAsia="Times New Roman"/>
                <w:sz w:val="24"/>
              </w:rPr>
            </w:pPr>
          </w:p>
        </w:tc>
        <w:tc>
          <w:tcPr>
            <w:tcMar/>
            <w:vAlign w:val="center"/>
            <w:tcBorders>
              <w:left w:val="nil" w:sz="0" w:color="auto"/>
              <w:right w:val="single" w:sz="8" w:color="auto"/>
              <w:top w:val="single" w:sz="4"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Современное состояние</w:t>
            </w:r>
          </w:p>
        </w:tc>
        <w:tc>
          <w:tcPr>
            <w:tcMar/>
            <w:vAlign w:val="center"/>
            <w:tcBorders>
              <w:left w:val="nil" w:sz="0" w:color="auto"/>
              <w:right w:val="single" w:sz="8" w:color="auto"/>
              <w:top w:val="single" w:sz="4"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Расчетный срок</w:t>
            </w:r>
          </w:p>
        </w:tc>
        <w:tc>
          <w:tcPr>
            <w:tcMar/>
            <w:vMerge w:val="continue"/>
            <w:vAlign w:val="top"/>
            <w:tcBorders>
              <w:left w:val="nil" w:sz="0" w:color="auto"/>
              <w:right w:val="single" w:sz="8" w:color="auto"/>
              <w:top w:val="single" w:sz="8" w:color="auto"/>
              <w:bottom w:val="single" w:sz="8" w:color="auto"/>
            </w:tcBorders>
          </w:tcPr>
          <w:p>
            <w:pPr>
              <w:jc w:val="center"/>
              <w:keepNext/>
              <w:keepLines/>
              <w:widowControl/>
              <w:rPr>
                <w:rFonts w:ascii="Times New Roman" w:hAnsi="Times New Roman" w:eastAsia="Times New Roman"/>
                <w:sz w:val="24"/>
              </w:rPr>
            </w:pPr>
          </w:p>
        </w:tc>
      </w:tr>
      <w:tr>
        <w:tblPrEx>
          <w:tblCellMar/>
        </w:tblPrEx>
        <w:trPr>
          <w:trHeight w:val="330" w:hRule="atLeast"/>
        </w:trPr>
        <w:tc>
          <w:tcPr>
            <w:tcMar/>
            <w:vAlign w:val="top"/>
            <w:tcBorders>
              <w:left w:val="single" w:sz="8" w:color="auto"/>
              <w:right w:val="single" w:sz="8" w:color="auto"/>
              <w:top w:val="single" w:sz="8" w:color="auto"/>
              <w:bottom w:val="single" w:sz="8" w:color="auto"/>
            </w:tcBorders>
          </w:tcPr>
          <w:p>
            <w:pPr>
              <w:keepNext/>
              <w:keepLines/>
              <w:widowControl/>
              <w:rPr>
                <w:rFonts w:ascii="Times New Roman" w:hAnsi="Times New Roman" w:eastAsia="Times New Roman"/>
                <w:sz w:val="24"/>
              </w:rPr>
            </w:pPr>
          </w:p>
        </w:tc>
        <w:tc>
          <w:tcPr>
            <w:tcMar/>
            <w:vAlign w:val="center"/>
            <w:tcBorders>
              <w:left w:val="single" w:sz="8" w:color="auto"/>
              <w:right w:val="single" w:sz="8" w:color="auto"/>
              <w:top w:val="single" w:sz="8" w:color="auto"/>
              <w:bottom w:val="single" w:sz="8" w:color="auto"/>
            </w:tcBorders>
          </w:tcPr>
          <w:p>
            <w:pPr>
              <w:keepNext/>
              <w:keepLines/>
              <w:widowControl/>
              <w:rPr>
                <w:rFonts w:ascii="Times New Roman" w:hAnsi="Times New Roman" w:eastAsia="Times New Roman"/>
                <w:sz w:val="24"/>
              </w:rPr>
            </w:pPr>
            <w:r>
              <w:rPr>
                <w:rFonts w:ascii="Times New Roman" w:hAnsi="Times New Roman" w:eastAsia="Times New Roman"/>
                <w:sz w:val="24"/>
              </w:rPr>
              <w:t xml:space="preserve">Территория муниципального образования </w:t>
            </w:r>
            <w:r>
              <w:rPr>
                <w:rFonts w:ascii="Times New Roman" w:hAnsi="Times New Roman" w:eastAsia="Times New Roman"/>
                <w:sz w:val="24"/>
                <w:color w:val="0D0D0D"/>
              </w:rPr>
              <w:t xml:space="preserve">Шелаболихинского </w:t>
            </w:r>
            <w:r>
              <w:rPr>
                <w:rFonts w:ascii="Times New Roman" w:hAnsi="Times New Roman" w:eastAsia="Times New Roman"/>
                <w:sz w:val="24"/>
              </w:rPr>
              <w:t>сельсовет, в т.ч.:</w:t>
            </w:r>
          </w:p>
        </w:tc>
        <w:tc>
          <w:tcPr>
            <w:tcMar/>
            <w:vAlign w:val="center"/>
            <w:tcBorders>
              <w:left w:val="nil" w:sz="0" w:color="auto"/>
              <w:right w:val="single" w:sz="8" w:color="auto"/>
              <w:top w:val="single" w:sz="8"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19150</w:t>
            </w:r>
          </w:p>
        </w:tc>
        <w:tc>
          <w:tcPr>
            <w:tcMar/>
            <w:vAlign w:val="center"/>
            <w:tcBorders>
              <w:left w:val="nil" w:sz="0" w:color="auto"/>
              <w:right w:val="single" w:sz="8" w:color="auto"/>
              <w:top w:val="single" w:sz="8"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19150</w:t>
            </w:r>
          </w:p>
        </w:tc>
        <w:tc>
          <w:tcPr>
            <w:tcMar/>
            <w:vAlign w:val="center"/>
            <w:tcBorders>
              <w:left w:val="nil" w:sz="0" w:color="auto"/>
              <w:right w:val="single" w:sz="8" w:color="auto"/>
              <w:top w:val="single" w:sz="8" w:color="auto"/>
              <w:bottom w:val="single" w:sz="8"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PrEx>
        <w:trPr>
          <w:trHeight w:val="300"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4" w:color="auto"/>
              <w:right w:val="single" w:sz="4" w:color="auto"/>
              <w:top w:val="single" w:sz="4" w:color="auto"/>
              <w:bottom w:val="single" w:sz="4" w:color="auto"/>
            </w:tcBorders>
          </w:tcPr>
          <w:p>
            <w:pPr>
              <w:keepNext/>
              <w:keepLines/>
              <w:widowControl/>
              <w:rPr>
                <w:rFonts w:ascii="Times New Roman" w:hAnsi="Times New Roman" w:eastAsia="Times New Roman"/>
                <w:sz w:val="24"/>
              </w:rPr>
            </w:pPr>
            <w:r>
              <w:rPr>
                <w:rFonts w:ascii="Times New Roman" w:hAnsi="Times New Roman" w:eastAsia="Times New Roman"/>
                <w:sz w:val="24"/>
              </w:rPr>
              <w:t>Земли населенных пунктов</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540,82</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682,97</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+142,15</w:t>
            </w:r>
          </w:p>
        </w:tc>
      </w:tr>
      <w:tr>
        <w:tblPrEx>
          <w:tblCellMar/>
        </w:tblPrEx>
        <w:trPr>
          <w:trHeight w:val="300" w:hRule="atLeast"/>
        </w:trPr>
        <w:tc>
          <w:tcPr>
            <w:tcMar/>
            <w:vAlign w:val="center"/>
            <w:tcBorders>
              <w:left w:val="single" w:sz="4"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4" w:color="auto"/>
              <w:right w:val="single" w:sz="4" w:color="auto"/>
              <w:top w:val="nil" w:sz="0" w:color="auto"/>
              <w:bottom w:val="single" w:sz="4" w:color="auto"/>
            </w:tcBorders>
          </w:tcPr>
          <w:p>
            <w:pPr>
              <w:keepNext/>
              <w:keepLines/>
              <w:widowControl/>
              <w:rPr>
                <w:rFonts w:ascii="Times New Roman" w:hAnsi="Times New Roman" w:eastAsia="Times New Roman"/>
                <w:sz w:val="24"/>
              </w:rPr>
            </w:pPr>
            <w:r>
              <w:rPr>
                <w:rFonts w:ascii="Times New Roman" w:hAnsi="Times New Roman" w:eastAsia="Times New Roman"/>
                <w:sz w:val="24"/>
              </w:rPr>
              <w:t>Земли сельскохозяйственного назначения</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16384,51</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16242,39</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-142,12</w:t>
            </w:r>
          </w:p>
        </w:tc>
      </w:tr>
      <w:tr>
        <w:tblPrEx>
          <w:tblCellMar/>
        </w:tblPrEx>
        <w:trPr>
          <w:trHeight w:val="310" w:hRule="atLeast"/>
        </w:trPr>
        <w:tc>
          <w:tcPr>
            <w:tcMar/>
            <w:vAlign w:val="center"/>
            <w:tcBorders>
              <w:left w:val="single" w:sz="4"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3</w:t>
            </w:r>
          </w:p>
        </w:tc>
        <w:tc>
          <w:tcPr>
            <w:tcMar/>
            <w:vAlign w:val="center"/>
            <w:tcBorders>
              <w:left w:val="single" w:sz="4" w:color="auto"/>
              <w:right w:val="single" w:sz="4" w:color="auto"/>
              <w:top w:val="nil" w:sz="0" w:color="auto"/>
              <w:bottom w:val="single" w:sz="4" w:color="auto"/>
            </w:tcBorders>
          </w:tcPr>
          <w:p>
            <w:pPr>
              <w:keepNext/>
              <w:keepLines/>
              <w:widowControl/>
              <w:rPr>
                <w:rFonts w:ascii="Times New Roman" w:hAnsi="Times New Roman" w:eastAsia="Times New Roman"/>
                <w:sz w:val="24"/>
              </w:rPr>
            </w:pPr>
            <w:r>
              <w:rPr>
                <w:rFonts w:ascii="Times New Roman" w:hAnsi="Times New Roman" w:eastAsia="Times New Roman"/>
                <w:sz w:val="24"/>
              </w:rPr>
              <w:t>Земли лесного фонда</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1367,23</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1367,23</w:t>
            </w:r>
          </w:p>
        </w:tc>
        <w:tc>
          <w:tcPr>
            <w:tcMar/>
            <w:vAlign w:val="center"/>
            <w:tcBorders>
              <w:left w:val="nil" w:sz="0" w:color="auto"/>
              <w:right w:val="single" w:sz="4" w:color="auto"/>
              <w:top w:val="nil" w:sz="0"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0</w:t>
            </w:r>
          </w:p>
        </w:tc>
      </w:tr>
      <w:tr>
        <w:tblPrEx>
          <w:tblCellMar/>
        </w:tblPrEx>
        <w:trPr>
          <w:trHeight w:val="300"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4</w:t>
            </w:r>
          </w:p>
        </w:tc>
        <w:tc>
          <w:tcPr>
            <w:tcMar/>
            <w:vAlign w:val="center"/>
            <w:tcBorders>
              <w:left w:val="single" w:sz="4" w:color="auto"/>
              <w:right w:val="single" w:sz="4" w:color="auto"/>
              <w:top w:val="single" w:sz="4" w:color="auto"/>
              <w:bottom w:val="single" w:sz="4" w:color="auto"/>
            </w:tcBorders>
          </w:tcPr>
          <w:p>
            <w:pPr>
              <w:keepNext/>
              <w:keepLines/>
              <w:widowControl/>
              <w:rPr>
                <w:rFonts w:ascii="Times New Roman" w:hAnsi="Times New Roman" w:eastAsia="Times New Roman"/>
                <w:sz w:val="24"/>
              </w:rPr>
            </w:pPr>
            <w:r>
              <w:rPr>
                <w:rFonts w:ascii="Times New Roman" w:hAnsi="Times New Roman" w:eastAsia="Times New Roman"/>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70,35</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70,33</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-0,02</w:t>
            </w:r>
          </w:p>
        </w:tc>
      </w:tr>
      <w:tr>
        <w:tblPrEx>
          <w:tblCellMar/>
        </w:tblPrEx>
        <w:trPr>
          <w:trHeight w:val="300" w:hRule="atLeast"/>
        </w:trPr>
        <w:tc>
          <w:tcPr>
            <w:tcMar/>
            <w:vAlign w:val="center"/>
            <w:tcBorders>
              <w:left w:val="single" w:sz="4"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5</w:t>
            </w:r>
          </w:p>
        </w:tc>
        <w:tc>
          <w:tcPr>
            <w:tcMar/>
            <w:vAlign w:val="center"/>
            <w:tcBorders>
              <w:left w:val="single" w:sz="4" w:color="auto"/>
              <w:right w:val="single" w:sz="4" w:color="auto"/>
              <w:top w:val="single" w:sz="4" w:color="auto"/>
              <w:bottom w:val="single" w:sz="4" w:color="auto"/>
            </w:tcBorders>
          </w:tcPr>
          <w:p>
            <w:pPr>
              <w:keepNext/>
              <w:keepLines/>
              <w:widowControl/>
              <w:rPr>
                <w:rFonts w:ascii="Times New Roman" w:hAnsi="Times New Roman" w:eastAsia="Times New Roman"/>
                <w:sz w:val="24"/>
              </w:rPr>
            </w:pPr>
            <w:r>
              <w:rPr>
                <w:rFonts w:ascii="Times New Roman" w:hAnsi="Times New Roman" w:eastAsia="Times New Roman"/>
                <w:sz w:val="24"/>
              </w:rPr>
              <w:t>Земли водного фонда</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787,09</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787,09</w:t>
            </w:r>
          </w:p>
        </w:tc>
        <w:tc>
          <w:tcPr>
            <w:tcMar/>
            <w:vAlign w:val="center"/>
            <w:tcBorders>
              <w:left w:val="nil" w:sz="0" w:color="auto"/>
              <w:right w:val="single" w:sz="4" w:color="auto"/>
              <w:top w:val="single" w:sz="4" w:color="auto"/>
              <w:bottom w:val="single" w:sz="4" w:color="auto"/>
            </w:tcBorders>
          </w:tcPr>
          <w:p>
            <w:pPr>
              <w:jc w:val="center"/>
              <w:keepNext/>
              <w:keepLines/>
              <w:widowControl/>
              <w:rPr>
                <w:rFonts w:ascii="Times New Roman" w:hAnsi="Times New Roman" w:eastAsia="Times New Roman"/>
                <w:sz w:val="24"/>
              </w:rPr>
            </w:pPr>
            <w:r>
              <w:rPr>
                <w:rFonts w:ascii="Times New Roman" w:hAnsi="Times New Roman" w:eastAsia="Times New Roman"/>
                <w:sz w:val="24"/>
              </w:rPr>
              <w:t>0</w:t>
            </w:r>
          </w:p>
        </w:tc>
      </w:tr>
    </w:tbl>
    <w:p>
      <w:pPr>
        <w:ind w:left="0" w:firstLine="567"/>
        <w:spacing w:line="276" w:lineRule="auto"/>
        <w:jc w:val="both"/>
        <w:keepNext/>
        <w:keepLines/>
        <w:widowControl/>
        <w:tabs>
          <w:tab w:val="left" w:pos="459" w:leader="none"/>
        </w:tabs>
        <w:rPr>
          <w:rFonts w:ascii="Times New Roman" w:hAnsi="Times New Roman" w:eastAsia="Times New Roman"/>
          <w:sz w:val="24"/>
        </w:rPr>
      </w:pPr>
      <w:r>
        <w:rPr>
          <w:rFonts w:ascii="Times New Roman" w:hAnsi="Times New Roman" w:eastAsia="Times New Roman"/>
          <w:sz w:val="24"/>
        </w:rPr>
      </w:r>
      <w:bookmarkStart w:id="288" w:name="_Toc501354116"/>
      <w:r>
        <w:rPr>
          <w:rFonts w:ascii="Times New Roman" w:hAnsi="Times New Roman" w:eastAsia="Times New Roman"/>
          <w:sz w:val="24"/>
        </w:rPr>
      </w:r>
      <w:bookmarkStart w:id="289" w:name="_Toc532218521"/>
      <w:r>
        <w:rPr>
          <w:rFonts w:ascii="Times New Roman" w:hAnsi="Times New Roman" w:eastAsia="Times New Roman"/>
          <w:sz w:val="24"/>
        </w:rPr>
      </w:r>
      <w:bookmarkStart w:id="290" w:name="_Toc532455238"/>
    </w:p>
    <w:p>
      <w:pPr>
        <w:ind w:left="0" w:firstLine="709"/>
        <w:spacing w:line="276" w:lineRule="auto"/>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 xml:space="preserve">Увеличение категории земель населенных пунктов происходит преимущественно из-за фактического включения в границу села Шелаболиха земельных участков, учтенных в ЕГРН на момент разработки генерального плана, а также за счет перспективного развития жилых территорий на землях сельскохозяйственного назначения. Баланс земель лесного фонда остается неизменным. </w:t>
      </w:r>
    </w:p>
    <w:p>
      <w:pPr>
        <w:ind w:left="0" w:firstLine="709"/>
        <w:spacing w:line="276" w:lineRule="auto"/>
        <w:jc w:val="both"/>
        <w:keepNext/>
        <w:keepLines/>
        <w:widowControl/>
        <w:tabs>
          <w:tab w:val="left" w:pos="459" w:leader="none"/>
        </w:tabs>
        <w:rPr>
          <w:rFonts w:ascii="Times New Roman" w:hAnsi="Times New Roman" w:eastAsia="Times New Roman"/>
          <w:sz w:val="28"/>
        </w:rPr>
      </w:pP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 xml:space="preserve">Согласно распоряжению Правительства Российской Федерации от 12 апреля 2020 г.№ 993-р «Об утверждении Стратегии развития агропромышленного и рыбохозяйственного комплексов Российской Федерации на период до 2030 года» площадь используемых земель сельскохозяйственного назначения в Российской Федерации должна быть существенно увеличена. Это является важнейшей государственной задачей и способствует не только </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 xml:space="preserve">восстановлению и повышению плодородия земель сельскохозяйственного назначения, но и </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рациональному их использованию, а также вовлечению в сельскохозяйственный оборот неиспользуемых сельскохозяйственных земель.</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Решению данной задачи будет способствовать реализация мероприятий Государственной</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программы эффективного вовлечения в оборот земель сельскохозяйственного назначения и развития мелиоративного комплекса Российской Федерации.</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 xml:space="preserve">Одним из основных средств в сельскохозяйственном производстве и искусственно невосполнимым ресурсом являются </w:t>
      </w:r>
      <w:r>
        <w:rPr>
          <w:rFonts w:ascii="Times New Roman" w:hAnsi="Times New Roman" w:eastAsia="Times New Roman"/>
          <w:sz w:val="28"/>
          <w:b/>
          <w:i/>
          <w:u w:val="single"/>
        </w:rPr>
        <w:t>особо ценные продуктивные сельскохозяйственные угодья</w:t>
      </w:r>
      <w:r>
        <w:rPr>
          <w:rFonts w:ascii="Times New Roman" w:hAnsi="Times New Roman" w:eastAsia="Times New Roman"/>
          <w:sz w:val="28"/>
          <w:b/>
        </w:rPr>
        <w:t>,</w:t>
      </w:r>
      <w:r>
        <w:rPr>
          <w:rFonts w:ascii="Times New Roman" w:hAnsi="Times New Roman" w:eastAsia="Times New Roman"/>
          <w:sz w:val="28"/>
        </w:rPr>
        <w:t xml:space="preserve"> входящие в состав земель сельскохозяйственного назначения. Данная категория земель была введена для защиты сельхозугодий от их выбытия из сельскохозяйственного оборота и деградации почвы.</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 xml:space="preserve">Особо ценные продуктивные сельскохозяйственные угодья отличаются от стандартных угодий сельского хозяйства тем, что такие разновидности относятся к группе территорий, использование которых в иных целях не допускается законодательством. Пункт 4 ст. 79 ЗК РФ устанавливает, что к числу особо ценных продуктивных сельскохозяйственных угодий относятся: сельскохозяйственные угодья опытно-производственных подразделений научных организаций и учебно-опытных подразделений образовательных организаций высшего </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 xml:space="preserve">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w:t>
      </w:r>
    </w:p>
    <w:p>
      <w:pPr>
        <w:ind w:left="0" w:firstLine="709"/>
        <w:spacing w:line="276" w:lineRule="auto"/>
        <w:jc w:val="both"/>
        <w:keepNext/>
        <w:keepLines/>
        <w:widowControl/>
        <w:tabs>
          <w:tab w:val="left" w:pos="15" w:leader="none"/>
        </w:tabs>
        <w:rPr>
          <w:rFonts w:ascii="Times New Roman" w:hAnsi="Times New Roman" w:eastAsia="Times New Roman"/>
          <w:sz w:val="28"/>
        </w:rPr>
      </w:pPr>
      <w:r>
        <w:rPr>
          <w:rFonts w:ascii="Times New Roman" w:hAnsi="Times New Roman" w:eastAsia="Times New Roman"/>
          <w:sz w:val="28"/>
        </w:rPr>
        <w:t>округу). Недопустимо зарастание плодородных земель сорной, древесно-кустарниковой растительностью или осуществление деятельности, не связанной с сельскохозяйственным использованием.</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Особо ценные продуктивные сельскохозяйственные угодья выделяются субъектами</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Российской Федерации самостоятельно исходя из наличия и состояния сельскохозяйственных угодий в конкретных республике, крае, области на основании определенных критериев. В законодательстве отсутствует порядок трансформации сельскохозяйственных угодий и установления границ земель сельскохозяйственного назначения. Поэтому особо ценные продуктивные угодья могут быть переведены в другую категорию в установленных законодательством случаях (ч. 2 ст. 7 Федерального закона «О переводе земель или земельных участков из одной категории в другую»), например:</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 xml:space="preserve">- при установлении или изменении черты населенных пунктов; </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 xml:space="preserve">- строительстве линейных объектов, недропользования; </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 xml:space="preserve">- выполнении международных обязательств Российской Федерации, обеспечении обороны страны и безопасности государства в случае отсутствия иных вариантов размещения соответствующих объектов; </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 добыче полезных ископаемых при наличии утвержденного проекта рекультивации земель.</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Таким образом, уровень защиты особо ценных сельскохозяйственных угодий является</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очень низким и требует установления единого порядка для их описания, установления границ</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для всех регионов и включения в единый реестр.</w:t>
      </w:r>
    </w:p>
    <w:p>
      <w:pPr>
        <w:ind w:left="0" w:firstLine="709"/>
        <w:spacing w:line="276" w:lineRule="auto"/>
        <w:keepNext/>
        <w:keepLines/>
        <w:widowControl/>
        <w:rPr>
          <w:rFonts w:ascii="Times New Roman" w:hAnsi="Times New Roman" w:eastAsia="Times New Roman"/>
          <w:sz w:val="28"/>
        </w:rPr>
      </w:pPr>
      <w:r>
        <w:rPr>
          <w:rFonts w:ascii="Times New Roman" w:hAnsi="Times New Roman" w:eastAsia="Times New Roman"/>
          <w:sz w:val="28"/>
        </w:rPr>
        <w:t>Согласно «Доклада о состоянии и использовании земель сельскохозяйственного назначения Российской Федерации в 2021 году» составленного Министерством сельского хозяйства РФ, на территории Алтайского края, перечень особо ценных продуктивных сельскохозяйственных угодий – отсутствует.</w:t>
      </w:r>
    </w:p>
    <w:p>
      <w:pPr>
        <w:ind w:left="0" w:firstLine="709"/>
        <w:spacing w:before="200" w:beforeAutospacing="0" w:line="276" w:lineRule="auto"/>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91" w:name="_Toc151981799"/>
      <w:r>
        <w:rPr>
          <w:rFonts w:ascii="Times New Roman" w:hAnsi="Times New Roman" w:eastAsia="Times New Roman"/>
          <w:sz w:val="28"/>
          <w:b/>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91"/>
    </w:p>
    <w:p>
      <w:pPr>
        <w:ind w:left="0" w:firstLine="709"/>
        <w:jc w:val="both"/>
        <w:keepNext/>
        <w:keepLines/>
        <w:widowControl/>
        <w:rPr>
          <w:rFonts w:ascii="Times New Roman" w:hAnsi="Times New Roman" w:eastAsia="Times New Roman"/>
          <w:sz w:val="24"/>
        </w:rPr>
      </w:pP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В границах муниципального образования Шелаболихинского сельсовета отсутствуют исторические поселения федерального и регионального значения.</w:t>
      </w:r>
    </w:p>
    <w:p>
      <w:pPr>
        <w:ind w:left="0" w:firstLine="709"/>
        <w:spacing w:before="200" w:beforeAutospacing="0"/>
        <w:jc w:val="both"/>
        <w:keepNext/>
        <w:keepLines/>
        <w:widowControl/>
        <w:outlineLvl w:val="1"/>
        <w:rPr>
          <w:rFonts w:ascii="Times New Roman" w:hAnsi="Times New Roman" w:eastAsia="Times New Roman"/>
          <w:sz w:val="28"/>
          <w:b/>
        </w:rPr>
      </w:pPr>
      <w:r>
        <w:rPr>
          <w:rFonts w:ascii="Times New Roman" w:hAnsi="Times New Roman" w:eastAsia="Times New Roman"/>
          <w:sz w:val="28"/>
          <w:b/>
        </w:rPr>
      </w:r>
      <w:bookmarkStart w:id="292" w:name="_Toc151981800"/>
      <w:r>
        <w:rPr>
          <w:rFonts w:ascii="Times New Roman" w:hAnsi="Times New Roman" w:eastAsia="Times New Roman"/>
          <w:sz w:val="28"/>
          <w:b/>
        </w:rPr>
        <w:t>9. Оценка возможного влияния планируемых для размещения объектов местного значения поселения на комплексное развитие этих территорий</w:t>
      </w:r>
      <w:bookmarkEnd w:id="292"/>
    </w:p>
    <w:p>
      <w:pPr>
        <w:ind w:left="0" w:firstLine="567"/>
        <w:jc w:val="both"/>
        <w:keepNext/>
        <w:keepLines/>
        <w:widowControl/>
        <w:tabs>
          <w:tab w:val="left" w:pos="459" w:leader="none"/>
        </w:tabs>
        <w:rPr>
          <w:rFonts w:ascii="Times New Roman" w:hAnsi="Times New Roman" w:eastAsia="Times New Roman"/>
          <w:sz w:val="28"/>
        </w:rPr>
      </w:pP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Оценка возможного влияния планируемых для размещения объектов местного значения на комплексное развитие территории Шелаболихинского сельского поселения осуществляется, с учетом комплексных программ развития поселения, с учетом содержащихся сведений в схемах территориального планирования муниципального района и Российской Федерации, с учетом региональных и (или) местных нормативов градостроительного проектирования, утверждаемых в порядке, установленном частями 5 статьи 19  и 7 статьи 23  Градостроительного кодекса Российской Федерации.</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Согласно действующим нормативно-правовым актам при размещении, проектировании, строительстве и реконструкции городских и иных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Среди ограничений, которые должны быть приняты во внимание, выделяются зоны с особыми условиями использования территории.</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В соответствии со статьей 1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приаэродромные территории, иные зоны, устанавливаемые в соответствии с законодательством Российской Федерации.</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Перечень зон с особыми условиями территорий и нормативные документы, регламентирующие вид и характеристики зон, приведены в разделе «Мероприятия по охране окружающей среды» материалов по обоснованию.</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 xml:space="preserve">Реализация мероприятий по строительству объектов местного значения, предусмотренных данным проектом, окажет непосредственное положительное влияние на повышение комфортности среды поселений и улучшение здоровья населения. Неосвоенные территории поселения станут привлекательными с инвестиционной точки зрения, повысится уровень жизни населения, появятся новые рабочие места, возрастет привлекательность </w:t>
      </w:r>
    </w:p>
    <w:p>
      <w:pPr>
        <w:ind w:left="0" w:firstLine="709"/>
        <w:jc w:val="both"/>
        <w:keepNext/>
        <w:keepLines/>
        <w:widowControl/>
        <w:rPr>
          <w:rFonts w:ascii="Times New Roman" w:hAnsi="Times New Roman" w:eastAsia="Times New Roman"/>
          <w:sz w:val="28"/>
        </w:rPr>
      </w:pPr>
      <w:r>
        <w:rPr>
          <w:rFonts w:ascii="Times New Roman" w:hAnsi="Times New Roman" w:eastAsia="Times New Roman"/>
          <w:sz w:val="28"/>
        </w:rPr>
        <w:t>поселения для проживания и инвестирования.</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Ниже представлена оценка возможного влияния планируемых объектов на комплексное развитие территории по разделам документа.</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 xml:space="preserve">1.Объекты электро-, тепло-, газо- и водоснабжения населения, водоотведения </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 xml:space="preserve">Данные объекты формируют систему инженерной инфраструктуры сельсовета - комплекс инженерных сооружений и коммуникаций, обеспечивающих устойчивое развитие и функционирование сельсовета. </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Реализация мероприятий проекта в сфере инженерного обеспечения улучшит и повысит качество и уровень жизни населения.</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2. Объекты рекреационного назначения</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 xml:space="preserve">К объектам местного значения в области рекреационного назначения относится парк культуры и отдыха. </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Реализация планов строительства парка местного значения должна оказать положительный эффект на уровень комфортности поселения в плане организации отдыха и досуга и значительно улучшить экологическую среду.</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3. Производственные объекты</w:t>
      </w:r>
    </w:p>
    <w:p>
      <w:pPr>
        <w:ind w:left="0" w:firstLine="709"/>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t>Увеличение производственных объемом сельскохозяйственной продукции принесет поступление налогов в бюджет и даст людям работу, чем положительно повлияет на комплексное развитие территории.</w:t>
      </w:r>
    </w:p>
    <w:p>
      <w:pPr>
        <w:ind w:left="0" w:firstLine="567"/>
        <w:jc w:val="both"/>
        <w:keepNext/>
        <w:keepLines/>
        <w:widowControl/>
        <w:tabs>
          <w:tab w:val="left" w:pos="459" w:leader="none"/>
        </w:tabs>
        <w:rPr>
          <w:rFonts w:ascii="Times New Roman" w:hAnsi="Times New Roman" w:eastAsia="Times New Roman"/>
          <w:sz w:val="28"/>
        </w:rPr>
      </w:pPr>
      <w:r>
        <w:rPr>
          <w:rFonts w:ascii="Times New Roman" w:hAnsi="Times New Roman" w:eastAsia="Times New Roman"/>
          <w:sz w:val="28"/>
        </w:rPr>
      </w:r>
    </w:p>
    <w:p>
      <w:pPr>
        <w:ind w:left="0" w:firstLine="709"/>
        <w:spacing w:before="200" w:beforeAutospacing="0"/>
        <w:jc w:val="both"/>
        <w:keepNext/>
        <w:pageBreakBefore/>
        <w:widowControl/>
        <w:outlineLvl w:val="1"/>
        <w:rPr>
          <w:rFonts w:ascii="Times New Roman" w:hAnsi="Times New Roman" w:eastAsia="Times New Roman"/>
          <w:sz w:val="28"/>
          <w:b/>
        </w:rPr>
      </w:pPr>
      <w:r>
        <w:rPr>
          <w:rFonts w:ascii="Times New Roman" w:hAnsi="Times New Roman" w:eastAsia="Times New Roman"/>
          <w:sz w:val="28"/>
          <w:b/>
        </w:rPr>
      </w:r>
      <w:bookmarkEnd w:id="288"/>
      <w:r>
        <w:rPr>
          <w:rFonts w:ascii="Times New Roman" w:hAnsi="Times New Roman" w:eastAsia="Times New Roman"/>
          <w:sz w:val="28"/>
          <w:b/>
        </w:rPr>
      </w:r>
      <w:bookmarkEnd w:id="289"/>
      <w:r>
        <w:rPr>
          <w:rFonts w:ascii="Times New Roman" w:hAnsi="Times New Roman" w:eastAsia="Times New Roman"/>
          <w:sz w:val="28"/>
          <w:b/>
        </w:rPr>
      </w:r>
      <w:bookmarkEnd w:id="290"/>
      <w:r>
        <w:rPr>
          <w:rFonts w:ascii="Times New Roman" w:hAnsi="Times New Roman" w:eastAsia="Times New Roman"/>
          <w:sz w:val="28"/>
          <w:b/>
        </w:rPr>
      </w:r>
      <w:bookmarkStart w:id="293" w:name="_Toc151981801"/>
      <w:r>
        <w:rPr>
          <w:rFonts w:ascii="Times New Roman" w:hAnsi="Times New Roman" w:eastAsia="Times New Roman"/>
          <w:sz w:val="28"/>
          <w:b/>
        </w:rPr>
        <w:t>10. Основные технико-экономические показатели генерального плана</w:t>
      </w:r>
      <w:bookmarkEnd w:id="293"/>
      <w:r>
        <w:rPr>
          <w:rFonts w:ascii="Times New Roman" w:hAnsi="Times New Roman" w:eastAsia="Times New Roman"/>
          <w:sz w:val="28"/>
          <w:b/>
        </w:rPr>
        <w:t xml:space="preserve"> </w:t>
      </w:r>
    </w:p>
    <w:p>
      <w:pPr>
        <w:jc w:val="both"/>
        <w:widowControl/>
        <w:rPr>
          <w:rFonts w:ascii="Times New Roman" w:hAnsi="Times New Roman" w:eastAsia="Times New Roman"/>
          <w:sz w:val="24"/>
        </w:rPr>
      </w:pPr>
    </w:p>
    <w:p>
      <w:pPr>
        <w:jc w:val="center"/>
        <w:widowControl/>
        <w:rPr>
          <w:rFonts w:ascii="Times New Roman" w:hAnsi="Times New Roman" w:eastAsia="Times New Roman"/>
          <w:sz w:val="28"/>
        </w:rPr>
      </w:pPr>
      <w:r>
        <w:rPr>
          <w:rFonts w:ascii="Times New Roman" w:hAnsi="Times New Roman" w:eastAsia="Times New Roman"/>
          <w:sz w:val="28"/>
        </w:rPr>
        <w:t>Муниципальное образование Шелаболихинский сельсовет</w:t>
      </w:r>
    </w:p>
    <w:p>
      <w:pPr>
        <w:ind w:left="0" w:firstLine="709"/>
        <w:jc w:val="both"/>
        <w:widowControl/>
        <w:rPr>
          <w:rFonts w:ascii="Times New Roman" w:hAnsi="Times New Roman" w:eastAsia="Times New Roman"/>
          <w:sz w:val="24"/>
        </w:rPr>
      </w:pPr>
    </w:p>
    <w:tbl>
      <w:tblPr>
        <w:tblCellMar>
          <w:left w:type="dxa" w:w="108"/>
          <w:right w:type="dxa" w:w="108"/>
          <w:top w:type="dxa" w:w="0"/>
          <w:bottom w:type="dxa" w:w="0"/>
        </w:tblCellMar>
        <w:jc w:val="left"/>
        <w:tblInd w:type="dxa" w:w="0"/>
        <w:tblLayout w:type="fixed"/>
      </w:tblPr>
      <w:tblGrid>
        <w:gridCol w:w="930"/>
        <w:gridCol w:w="4140"/>
        <w:gridCol w:w="1417"/>
        <w:gridCol w:w="1843"/>
        <w:gridCol w:w="1843"/>
      </w:tblGrid>
      <w:tr>
        <w:trPr>
          <w:trHeight w:val="0" w:hRule="auto"/>
          <w:tblHeader/>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 п/п</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Наименование показателя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Единица измерения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Современное состояние</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Расчетный срок</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Территория</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color w:val="FF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1.1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 xml:space="preserve">Территория муниципального образования </w:t>
            </w:r>
            <w:r>
              <w:rPr>
                <w:rFonts w:ascii="Times New Roman" w:hAnsi="Times New Roman" w:eastAsia="Times New Roman"/>
                <w:sz w:val="24"/>
                <w:b/>
                <w:color w:val="0D0D0D"/>
              </w:rPr>
              <w:t>Шелаболихинского</w:t>
            </w:r>
            <w:r>
              <w:rPr>
                <w:rFonts w:ascii="Times New Roman" w:hAnsi="Times New Roman" w:eastAsia="Times New Roman"/>
                <w:sz w:val="24"/>
                <w:color w:val="0D0D0D"/>
              </w:rPr>
              <w:t xml:space="preserve"> </w:t>
            </w:r>
            <w:r>
              <w:rPr>
                <w:rFonts w:ascii="Times New Roman" w:hAnsi="Times New Roman" w:eastAsia="Times New Roman"/>
                <w:sz w:val="24"/>
                <w:b/>
              </w:rPr>
              <w:t>сельсовета, в т.ч.:</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19150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b/>
              </w:rPr>
              <w:t>19150</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Категории земель</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1.1.1.</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Земли населенных пунктов, в т.ч.:</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540,82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b/>
              </w:rPr>
              <w:t>682,97</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1.1.1.1</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i/>
              </w:rPr>
            </w:pPr>
            <w:r>
              <w:rPr>
                <w:rFonts w:ascii="Times New Roman" w:hAnsi="Times New Roman" w:eastAsia="Times New Roman"/>
                <w:sz w:val="24"/>
                <w:i/>
              </w:rPr>
              <w:t>с. Шелаболиха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i/>
              </w:rPr>
            </w:pPr>
            <w:r>
              <w:rPr>
                <w:rFonts w:ascii="Times New Roman" w:hAnsi="Times New Roman" w:eastAsia="Times New Roman"/>
                <w:sz w:val="24"/>
                <w:i/>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i/>
              </w:rPr>
            </w:pPr>
            <w:r>
              <w:rPr>
                <w:rFonts w:ascii="Times New Roman" w:hAnsi="Times New Roman" w:eastAsia="Times New Roman"/>
                <w:sz w:val="24"/>
                <w:i/>
              </w:rPr>
              <w:t>540,82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i/>
              </w:rPr>
            </w:pPr>
            <w:r>
              <w:rPr>
                <w:rFonts w:ascii="Times New Roman" w:hAnsi="Times New Roman" w:eastAsia="Times New Roman"/>
                <w:sz w:val="24"/>
                <w:i/>
              </w:rPr>
              <w:t>682,97</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1.1.2</w:t>
            </w:r>
          </w:p>
        </w:tc>
        <w:tc>
          <w:tcPr>
            <w:tcMar/>
            <w:vAlign w:val="bottom"/>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Земли сельскохозяйственного назначения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16384,51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16242,39</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1.1.3</w:t>
            </w:r>
          </w:p>
        </w:tc>
        <w:tc>
          <w:tcPr>
            <w:tcMar/>
            <w:vAlign w:val="bottom"/>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Земли лесного фонда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1367,23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1367,23</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1.1.4</w:t>
            </w:r>
          </w:p>
        </w:tc>
        <w:tc>
          <w:tcPr>
            <w:tcMar/>
            <w:vAlign w:val="bottom"/>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70,35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70,33</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1.1.5</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Земли водного фонда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787,09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787,09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1.2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Территория функциональных зон в границах населенных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682,97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b/>
              </w:rPr>
              <w:t>682,97</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1.2.1</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Зона застройки индивидуальными жилыми домами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376,89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376,89</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1.2.2</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2"/>
              </w:rPr>
              <w:t>Зона застройки малоэтажными жилыми домами (до 4 этажей, включая мансардный)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color w:val="000000"/>
              </w:rPr>
              <w:t>7,85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7,85</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1.2.3</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2"/>
              </w:rPr>
              <w:t>Общественно-деловые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color w:val="000000"/>
              </w:rPr>
              <w:t>33,82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33,82</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1.2.4</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Производственная зона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55,17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55,17</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1.2.5</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Зона инженерной инфраструктуры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7,23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7,23</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1.2.6</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Зона транспортной инфраструктуры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35,79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35,79</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1.2.7</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2"/>
              </w:rPr>
              <w:t>Зоны сельскохозяйственных угодий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150,77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128,46</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1.2.8</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color w:val="000000"/>
              </w:rPr>
            </w:pPr>
            <w:r>
              <w:rPr>
                <w:rFonts w:ascii="Times New Roman" w:hAnsi="Times New Roman" w:eastAsia="Times New Roman"/>
                <w:sz w:val="22"/>
              </w:rPr>
              <w:t>Производственная зона сельскохозяйственных предприятий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21,14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30,91</w:t>
            </w:r>
          </w:p>
          <w:p>
            <w:pPr>
              <w:jc w:val="center"/>
              <w:widowControl/>
              <w:rPr>
                <w:rFonts w:ascii="Times New Roman" w:hAnsi="Times New Roman" w:eastAsia="Times New Roman"/>
                <w:sz w:val="24"/>
              </w:rPr>
            </w:pP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1.2.9</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color w:val="000000"/>
              </w:rPr>
            </w:pPr>
            <w:r>
              <w:rPr>
                <w:rFonts w:ascii="Times New Roman" w:hAnsi="Times New Roman" w:eastAsia="Times New Roman"/>
                <w:sz w:val="24"/>
                <w:color w:val="000000"/>
              </w:rPr>
              <w:t>Зона озелененных территорий общего пользования (лесопарки, парки, сады, скверы, бульвары, городские леса)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1,16</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1,16</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1.2.10</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Зона кладбищ</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5,69</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5,69</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1.3</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b/>
              </w:rPr>
              <w:t>Территория функциональных зон за границами населенных пунктов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2"/>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157,48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b/>
              </w:rPr>
            </w:pPr>
            <w:r>
              <w:rPr>
                <w:rFonts w:ascii="Times New Roman" w:hAnsi="Times New Roman" w:eastAsia="Times New Roman"/>
                <w:sz w:val="24"/>
                <w:b/>
              </w:rPr>
              <w:t>39,71</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1.3.1</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color w:val="000000"/>
              </w:rPr>
            </w:pPr>
            <w:r>
              <w:rPr>
                <w:rFonts w:ascii="Times New Roman" w:hAnsi="Times New Roman" w:eastAsia="Times New Roman"/>
                <w:sz w:val="22"/>
              </w:rPr>
              <w:t>Общественно-деловые зоны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1,77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0,10</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1.3.2</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color w:val="000000"/>
              </w:rPr>
            </w:pPr>
            <w:r>
              <w:rPr>
                <w:rFonts w:ascii="Times New Roman" w:hAnsi="Times New Roman" w:eastAsia="Times New Roman"/>
                <w:sz w:val="24"/>
              </w:rPr>
              <w:t>Зона инженерной инфраструктуры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4,71</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1.3.3</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Зона транспортной инфраструктуры</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30,15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30,15</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1.3.4</w:t>
            </w:r>
          </w:p>
        </w:tc>
        <w:tc>
          <w:tcPr>
            <w:tcMar/>
            <w:vAlign w:val="center"/>
            <w:tcBorders>
              <w:left w:val="single" w:sz="4" w:color="auto"/>
              <w:right w:val="single" w:sz="4" w:color="auto"/>
              <w:top w:val="single" w:sz="4" w:color="auto"/>
              <w:bottom w:val="single" w:sz="4" w:color="auto"/>
            </w:tcBorders>
          </w:tcPr>
          <w:p>
            <w:pPr>
              <w:widowControl/>
              <w:rPr>
                <w:rFonts w:ascii="Times New Roman" w:hAnsi="Times New Roman" w:eastAsia="Times New Roman"/>
                <w:sz w:val="24"/>
                <w:color w:val="000000"/>
              </w:rPr>
            </w:pPr>
            <w:r>
              <w:rPr>
                <w:rFonts w:ascii="Times New Roman" w:hAnsi="Times New Roman" w:eastAsia="Times New Roman"/>
                <w:sz w:val="24"/>
                <w:color w:val="000000"/>
              </w:rPr>
              <w:t>Зона складирования и захоронения отходов</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га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4,75</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Население</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2.1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Численность населения Шелаболихинского сельсовета, в т.ч.</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чел.</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3405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 Шелаболиха</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чел.</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3405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3715</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rPr>
            </w:pPr>
            <w:r>
              <w:rPr>
                <w:rFonts w:ascii="Times New Roman" w:hAnsi="Times New Roman" w:eastAsia="Times New Roman"/>
                <w:sz w:val="24"/>
                <w:b/>
              </w:rPr>
              <w:t>3</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Жилищный фонд</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3.1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Средняя жилищная обеспеченность</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w:t>
            </w:r>
            <w:r>
              <w:rPr>
                <w:rFonts w:ascii="Times New Roman" w:hAnsi="Times New Roman" w:eastAsia="Times New Roman"/>
                <w:sz w:val="24"/>
                <w:vertAlign w:val="superscript"/>
              </w:rPr>
              <w:t>2</w:t>
            </w:r>
            <w:r>
              <w:rPr>
                <w:rFonts w:ascii="Times New Roman" w:hAnsi="Times New Roman" w:eastAsia="Times New Roman"/>
                <w:sz w:val="24"/>
              </w:rPr>
              <w:t>/чел.</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23</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23</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3.2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Общий объем жилищного фонда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тыс.м</w:t>
            </w:r>
            <w:r>
              <w:rPr>
                <w:rFonts w:ascii="Times New Roman" w:hAnsi="Times New Roman" w:eastAsia="Times New Roman"/>
                <w:sz w:val="24"/>
                <w:vertAlign w:val="superscript"/>
              </w:rPr>
              <w:t>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3.3</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Общий объем нового жилищного строительства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тыс.м</w:t>
            </w:r>
            <w:r>
              <w:rPr>
                <w:rFonts w:ascii="Times New Roman" w:hAnsi="Times New Roman" w:eastAsia="Times New Roman"/>
                <w:sz w:val="24"/>
                <w:vertAlign w:val="superscript"/>
              </w:rPr>
              <w:t>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3.4</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Существующий сохраняемый жилищный фонд</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тыс.м</w:t>
            </w:r>
            <w:r>
              <w:rPr>
                <w:rFonts w:ascii="Times New Roman" w:hAnsi="Times New Roman" w:eastAsia="Times New Roman"/>
                <w:sz w:val="24"/>
                <w:vertAlign w:val="superscript"/>
              </w:rPr>
              <w:t>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b/>
              </w:rPr>
              <w:t>4</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rPr>
            </w:pPr>
            <w:r>
              <w:rPr>
                <w:rFonts w:ascii="Times New Roman" w:hAnsi="Times New Roman" w:eastAsia="Times New Roman"/>
                <w:sz w:val="24"/>
                <w:b/>
              </w:rPr>
              <w:t>Объекты социального и культурно-бытового обслуживания населения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b/>
                <w:i/>
              </w:rPr>
            </w:pPr>
            <w:r>
              <w:rPr>
                <w:rFonts w:ascii="Times New Roman" w:hAnsi="Times New Roman" w:eastAsia="Times New Roman"/>
                <w:sz w:val="24"/>
                <w:b/>
                <w:i/>
              </w:rPr>
              <w:t>объекты образования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4.1.1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объекты дошкольного образования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110</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4.1.2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объекты школьного образования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507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507</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4.2</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 xml:space="preserve">объекты здравоохранения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FF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4.2.1</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поликлиника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пос./см</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4.2.2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амбулатория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коек</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4.3</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 xml:space="preserve">спортивные и физкультурно-оздоровительные объекты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4.3.1</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физкультурно-спортивные залы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w:t>
            </w:r>
            <w:r>
              <w:rPr>
                <w:rFonts w:ascii="Times New Roman" w:hAnsi="Times New Roman" w:eastAsia="Times New Roman"/>
                <w:sz w:val="24"/>
                <w:vertAlign w:val="superscript"/>
              </w:rPr>
              <w:t>2</w:t>
            </w:r>
            <w:r>
              <w:rPr>
                <w:rFonts w:ascii="Times New Roman" w:hAnsi="Times New Roman" w:eastAsia="Times New Roman"/>
                <w:sz w:val="24"/>
              </w:rPr>
              <w:t xml:space="preserve"> площади пола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2"/>
              </w:rPr>
            </w:pPr>
            <w:r>
              <w:rPr>
                <w:rFonts w:ascii="Times New Roman" w:hAnsi="Times New Roman" w:eastAsia="Times New Roman"/>
                <w:sz w:val="24"/>
              </w:rPr>
              <w:t>1568</w:t>
            </w:r>
          </w:p>
        </w:tc>
      </w:tr>
      <w:tr>
        <w:tblPrEx>
          <w:tblCellMar/>
        </w:tblPrEx>
        <w:trPr>
          <w:trHeight w:val="392" w:hRule="atLeas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4.3.2</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плоскостные сооружения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шт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8</w:t>
            </w:r>
          </w:p>
        </w:tc>
      </w:tr>
      <w:tr>
        <w:tblPrEx>
          <w:tblCellMar/>
        </w:tblPrEx>
        <w:trPr>
          <w:trHeight w:val="336" w:hRule="atLeast"/>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4.3.3</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Бассейн</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объект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4.4</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 xml:space="preserve">объекты культурно-досугового назначения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4.4.1</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учреждения культуры клубного типа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425</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425</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4.4.2</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библиотеки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объект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rPr>
            </w:pPr>
            <w:r>
              <w:rPr>
                <w:rFonts w:ascii="Times New Roman" w:hAnsi="Times New Roman" w:eastAsia="Times New Roman"/>
                <w:sz w:val="24"/>
              </w:rPr>
              <w:t>4.4.3</w:t>
            </w:r>
          </w:p>
        </w:tc>
        <w:tc>
          <w:tcPr>
            <w:tcMar/>
            <w:vAlign w:val="top"/>
            <w:tcBorders>
              <w:left w:val="single" w:sz="4" w:color="auto"/>
              <w:right w:val="single" w:sz="4" w:color="auto"/>
              <w:top w:val="single" w:sz="4" w:color="auto"/>
              <w:bottom w:val="single" w:sz="4" w:color="auto"/>
            </w:tcBorders>
          </w:tcPr>
          <w:p>
            <w:pPr>
              <w:jc w:val="both"/>
              <w:widowControl/>
              <w:rPr>
                <w:rFonts w:ascii="Times New Roman" w:hAnsi="Times New Roman" w:eastAsia="Times New Roman"/>
                <w:sz w:val="24"/>
              </w:rPr>
            </w:pPr>
            <w:r>
              <w:rPr>
                <w:rFonts w:ascii="Times New Roman" w:hAnsi="Times New Roman" w:eastAsia="Times New Roman"/>
                <w:sz w:val="24"/>
              </w:rPr>
              <w:t>музей</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объект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lang w:val="en-US"/>
              </w:rPr>
            </w:pPr>
            <w:r>
              <w:rPr>
                <w:rFonts w:ascii="Times New Roman" w:hAnsi="Times New Roman" w:eastAsia="Times New Roman"/>
                <w:sz w:val="24"/>
                <w:b/>
                <w:i/>
              </w:rPr>
              <w:t>4.5</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rPr>
            </w:pPr>
            <w:r>
              <w:rPr>
                <w:rFonts w:ascii="Times New Roman" w:hAnsi="Times New Roman" w:eastAsia="Times New Roman"/>
                <w:sz w:val="24"/>
                <w:b/>
              </w:rPr>
              <w:t xml:space="preserve">объекты торгового назначения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w:t>
            </w:r>
            <w:r>
              <w:rPr>
                <w:rFonts w:ascii="Times New Roman" w:hAnsi="Times New Roman" w:eastAsia="Times New Roman"/>
                <w:sz w:val="24"/>
                <w:vertAlign w:val="superscript"/>
              </w:rPr>
              <w:t>2</w:t>
            </w:r>
            <w:r>
              <w:rPr>
                <w:rFonts w:ascii="Times New Roman" w:hAnsi="Times New Roman" w:eastAsia="Times New Roman"/>
                <w:sz w:val="24"/>
              </w:rPr>
              <w:t xml:space="preserve"> торг. площади</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4.6</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 xml:space="preserve">объекты общественного питания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220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220</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lang w:val="en-US"/>
              </w:rPr>
            </w:pPr>
            <w:r>
              <w:rPr>
                <w:rFonts w:ascii="Times New Roman" w:hAnsi="Times New Roman" w:eastAsia="Times New Roman"/>
                <w:sz w:val="24"/>
                <w:b/>
                <w:i/>
              </w:rPr>
              <w:t>4.7</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 xml:space="preserve">объекты бытового обслуживания </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рабочих 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4.8</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Гостиница</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мест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7</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widowControl/>
              <w:rPr>
                <w:rFonts w:ascii="Times New Roman" w:hAnsi="Times New Roman" w:eastAsia="Times New Roman"/>
                <w:sz w:val="24"/>
                <w:b/>
                <w:i/>
              </w:rPr>
            </w:pPr>
            <w:r>
              <w:rPr>
                <w:rFonts w:ascii="Times New Roman" w:hAnsi="Times New Roman" w:eastAsia="Times New Roman"/>
                <w:sz w:val="24"/>
                <w:b/>
                <w:i/>
              </w:rPr>
              <w:t>4.9</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i/>
              </w:rPr>
            </w:pPr>
            <w:r>
              <w:rPr>
                <w:rFonts w:ascii="Times New Roman" w:hAnsi="Times New Roman" w:eastAsia="Times New Roman"/>
                <w:sz w:val="24"/>
                <w:b/>
                <w:i/>
              </w:rPr>
              <w:t>Баня</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объект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center"/>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r>
              <w:rPr>
                <w:rFonts w:ascii="Times New Roman" w:hAnsi="Times New Roman" w:eastAsia="Times New Roman"/>
                <w:sz w:val="24"/>
                <w:b/>
                <w:color w:val="000000"/>
              </w:rPr>
              <w:t>5</w:t>
            </w:r>
          </w:p>
        </w:tc>
        <w:tc>
          <w:tcPr>
            <w:tcMar/>
            <w:vAlign w:val="center"/>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r>
              <w:rPr>
                <w:rFonts w:ascii="Times New Roman" w:hAnsi="Times New Roman" w:eastAsia="Times New Roman"/>
                <w:sz w:val="24"/>
                <w:b/>
                <w:color w:val="000000"/>
              </w:rPr>
              <w:t>Транспортная инфраструктура</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r>
              <w:rPr>
                <w:rFonts w:ascii="Times New Roman" w:hAnsi="Times New Roman" w:eastAsia="Times New Roman"/>
                <w:sz w:val="24"/>
                <w:color w:val="000000"/>
              </w:rPr>
              <w:t>5.1</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b/>
                <w:color w:val="000000"/>
              </w:rPr>
            </w:pPr>
            <w:r>
              <w:rPr>
                <w:rFonts w:ascii="Times New Roman" w:hAnsi="Times New Roman" w:eastAsia="Times New Roman"/>
                <w:sz w:val="24"/>
                <w:b/>
                <w:i/>
                <w:color w:val="000000"/>
              </w:rPr>
              <w:t>Протяженность улично-дорожной сети и автомобильных дорог сельсовета</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r>
              <w:rPr>
                <w:rFonts w:ascii="Times New Roman" w:hAnsi="Times New Roman" w:eastAsia="Times New Roman"/>
                <w:sz w:val="24"/>
                <w:color w:val="000000"/>
              </w:rPr>
              <w:t>км</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b/>
                <w:color w:val="000000"/>
              </w:rPr>
            </w:pPr>
            <w:r>
              <w:rPr>
                <w:rFonts w:ascii="Times New Roman" w:hAnsi="Times New Roman" w:eastAsia="Times New Roman"/>
                <w:sz w:val="24"/>
                <w:b/>
                <w:color w:val="000000"/>
              </w:rPr>
              <w:t>53,4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b/>
                <w:color w:val="000000"/>
              </w:rPr>
              <w:t>53,4</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r>
              <w:rPr>
                <w:rFonts w:ascii="Times New Roman" w:hAnsi="Times New Roman" w:eastAsia="Times New Roman"/>
                <w:sz w:val="24"/>
                <w:color w:val="000000"/>
              </w:rPr>
              <w:t>с твердым покрытием</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r>
              <w:rPr>
                <w:rFonts w:ascii="Times New Roman" w:hAnsi="Times New Roman" w:eastAsia="Times New Roman"/>
                <w:sz w:val="24"/>
                <w:color w:val="000000"/>
              </w:rPr>
              <w:t>20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20</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color w:val="000000"/>
              </w:rPr>
            </w:pPr>
            <w:r>
              <w:rPr>
                <w:rFonts w:ascii="Times New Roman" w:hAnsi="Times New Roman" w:eastAsia="Times New Roman"/>
                <w:sz w:val="24"/>
                <w:color w:val="000000"/>
              </w:rPr>
              <w:t>с грунтовым (гравийным) покрытием</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color w:val="000000"/>
              </w:rPr>
            </w:pPr>
            <w:r>
              <w:rPr>
                <w:rFonts w:ascii="Times New Roman" w:hAnsi="Times New Roman" w:eastAsia="Times New Roman"/>
                <w:sz w:val="24"/>
                <w:color w:val="000000"/>
              </w:rPr>
              <w:t>33,4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color w:val="000000"/>
              </w:rPr>
            </w:pPr>
            <w:r>
              <w:rPr>
                <w:rFonts w:ascii="Times New Roman" w:hAnsi="Times New Roman" w:eastAsia="Times New Roman"/>
                <w:sz w:val="24"/>
                <w:color w:val="000000"/>
              </w:rPr>
              <w:t>33,4</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b/>
              </w:rPr>
              <w:t>6</w:t>
            </w:r>
            <w:r>
              <w:rPr>
                <w:rFonts w:ascii="Times New Roman" w:hAnsi="Times New Roman" w:eastAsia="Times New Roman"/>
                <w:sz w:val="24"/>
              </w:rPr>
              <w:t xml:space="preserve"> </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b/>
              </w:rPr>
              <w:t>Инженерная инфраструктура</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6.1 </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водоснабжение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м3/сут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272,4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928,8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6.2</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водоотведение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м3/сут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272,4</w:t>
            </w:r>
          </w:p>
        </w:tc>
        <w:tc>
          <w:tcPr>
            <w:tcMar/>
            <w:vAlign w:val="top"/>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rPr>
            </w:pPr>
            <w:r>
              <w:rPr>
                <w:rFonts w:ascii="Times New Roman" w:hAnsi="Times New Roman" w:eastAsia="Times New Roman"/>
                <w:sz w:val="24"/>
              </w:rPr>
              <w:t>928,8</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6.3</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электроснабжение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кВт</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highlight w:val="yellow"/>
              </w:rPr>
            </w:pPr>
            <w:r>
              <w:rPr>
                <w:rFonts w:ascii="Times New Roman" w:hAnsi="Times New Roman" w:eastAsia="Times New Roman"/>
                <w:sz w:val="24"/>
              </w:rPr>
              <w:t>2948</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4422</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6.4</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теплоснабжение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МВт</w:t>
            </w:r>
          </w:p>
          <w:p>
            <w:pPr>
              <w:jc w:val="center"/>
              <w:rPr>
                <w:rFonts w:ascii="Times New Roman" w:hAnsi="Times New Roman" w:eastAsia="Times New Roman"/>
                <w:sz w:val="24"/>
              </w:rPr>
            </w:pPr>
            <w:r>
              <w:rPr>
                <w:rFonts w:ascii="Times New Roman" w:hAnsi="Times New Roman" w:eastAsia="Times New Roman"/>
                <w:sz w:val="24"/>
              </w:rPr>
              <w:t>Гкал/час</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10,228/</w:t>
            </w:r>
          </w:p>
          <w:p>
            <w:pPr>
              <w:jc w:val="center"/>
              <w:widowControl/>
              <w:rPr>
                <w:rFonts w:ascii="Times New Roman" w:hAnsi="Times New Roman" w:eastAsia="Times New Roman"/>
                <w:sz w:val="24"/>
                <w:highlight w:val="yellow"/>
              </w:rPr>
            </w:pPr>
            <w:r>
              <w:rPr>
                <w:rFonts w:ascii="Times New Roman" w:hAnsi="Times New Roman" w:eastAsia="Times New Roman"/>
                <w:sz w:val="24"/>
              </w:rPr>
              <w:t>8,654</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11,228/</w:t>
            </w:r>
          </w:p>
          <w:p>
            <w:pPr>
              <w:jc w:val="center"/>
              <w:widowControl/>
              <w:rPr>
                <w:rFonts w:ascii="Times New Roman" w:hAnsi="Times New Roman" w:eastAsia="Times New Roman"/>
                <w:sz w:val="24"/>
              </w:rPr>
            </w:pPr>
            <w:r>
              <w:rPr>
                <w:rFonts w:ascii="Times New Roman" w:hAnsi="Times New Roman" w:eastAsia="Times New Roman"/>
                <w:sz w:val="24"/>
              </w:rPr>
              <w:t>9,654</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6.5</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газоснабжение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тыс.куб.м/в час</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6.6</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связь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6.6.1 </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охват населения телевизионным вещанием </w:t>
            </w:r>
          </w:p>
        </w:tc>
        <w:tc>
          <w:tcPr>
            <w:tcMar/>
            <w:vAlign w:val="top"/>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100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100</w:t>
            </w:r>
          </w:p>
        </w:tc>
      </w:tr>
      <w:tr>
        <w:tblPrEx>
          <w:tblCellMar/>
        </w:tblPrEx>
        <w:trPr>
          <w:trHeight w:val="0" w:hRule="auto"/>
        </w:trPr>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6.6.2</w:t>
            </w:r>
          </w:p>
        </w:tc>
        <w:tc>
          <w:tcPr>
            <w:tcMar/>
            <w:vAlign w:val="top"/>
            <w:tcBorders>
              <w:left w:val="single" w:sz="4" w:color="auto"/>
              <w:right w:val="single" w:sz="4" w:color="auto"/>
              <w:top w:val="single" w:sz="4" w:color="auto"/>
              <w:bottom w:val="single" w:sz="4" w:color="auto"/>
            </w:tcBorders>
          </w:tcPr>
          <w:p>
            <w:pPr>
              <w:rPr>
                <w:rFonts w:ascii="Times New Roman" w:hAnsi="Times New Roman" w:eastAsia="Times New Roman"/>
                <w:sz w:val="24"/>
              </w:rPr>
            </w:pPr>
            <w:r>
              <w:rPr>
                <w:rFonts w:ascii="Times New Roman" w:hAnsi="Times New Roman" w:eastAsia="Times New Roman"/>
                <w:sz w:val="24"/>
              </w:rPr>
              <w:t xml:space="preserve">обеспеченность населения телефонной сетью общего пользования </w:t>
            </w:r>
          </w:p>
        </w:tc>
        <w:tc>
          <w:tcPr>
            <w:tcMar/>
            <w:vAlign w:val="center"/>
            <w:tcBorders>
              <w:left w:val="single" w:sz="4" w:color="auto"/>
              <w:right w:val="single" w:sz="4" w:color="auto"/>
              <w:top w:val="single" w:sz="4" w:color="auto"/>
              <w:bottom w:val="single" w:sz="4" w:color="auto"/>
            </w:tcBorders>
          </w:tcPr>
          <w:p>
            <w:pPr>
              <w:jc w:val="center"/>
              <w:rPr>
                <w:rFonts w:ascii="Times New Roman" w:hAnsi="Times New Roman" w:eastAsia="Times New Roman"/>
                <w:sz w:val="24"/>
              </w:rPr>
            </w:pPr>
            <w:r>
              <w:rPr>
                <w:rFonts w:ascii="Times New Roman" w:hAnsi="Times New Roman" w:eastAsia="Times New Roman"/>
                <w:sz w:val="24"/>
              </w:rPr>
              <w:t>%</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60</w:t>
            </w:r>
          </w:p>
        </w:tc>
        <w:tc>
          <w:tcPr>
            <w:tcMar/>
            <w:vAlign w:val="center"/>
            <w:tcBorders>
              <w:left w:val="single" w:sz="4" w:color="auto"/>
              <w:right w:val="single" w:sz="4" w:color="auto"/>
              <w:top w:val="single" w:sz="4" w:color="auto"/>
              <w:bottom w:val="single" w:sz="4" w:color="auto"/>
            </w:tcBorders>
          </w:tcPr>
          <w:p>
            <w:pPr>
              <w:jc w:val="center"/>
              <w:widowControl/>
              <w:rPr>
                <w:rFonts w:ascii="Times New Roman" w:hAnsi="Times New Roman" w:eastAsia="Times New Roman"/>
                <w:sz w:val="24"/>
              </w:rPr>
            </w:pPr>
            <w:r>
              <w:rPr>
                <w:rFonts w:ascii="Times New Roman" w:hAnsi="Times New Roman" w:eastAsia="Times New Roman"/>
                <w:sz w:val="24"/>
              </w:rPr>
              <w:t>100</w:t>
            </w:r>
          </w:p>
        </w:tc>
      </w:tr>
    </w:tbl>
    <w:p>
      <w:pPr>
        <w:spacing w:after="160" w:afterAutospacing="0" w:line="276" w:lineRule="auto"/>
        <w:jc w:val="both"/>
        <w:widowControl/>
        <w:rPr>
          <w:rFonts w:ascii="Times New Roman" w:hAnsi="Times New Roman" w:eastAsia="Times New Roman"/>
          <w:sz w:val="28"/>
        </w:rPr>
      </w:pPr>
      <w:r>
        <w:rPr>
          <w:rFonts w:ascii="Times New Roman" w:hAnsi="Times New Roman" w:eastAsia="Times New Roman"/>
          <w:sz w:val="28"/>
        </w:rPr>
      </w:r>
    </w:p>
    <w:sectPr>
      <w:pgSz w:w="11906" w:h="16838"/>
      <w:pgMar w:top="1134" w:right="567" w:bottom="567" w:left="1134" w:header="709" w:footer="709"/>
      <w:cols w:space="708"/>
      <w:pgNumType w:fmt="decimal"/>
      <w:footnotePr>
        <w:numFmt w:val="decimal"/>
        <w:numRestart w:val="continuous"/>
        <w:numStart w:val="1"/>
        <w:pos w:val="pageBottom"/>
      </w:footnotePr>
      <w:endnotePr>
        <w:numFmt w:val="lowerRoman"/>
        <w:numRestart w:val="continuous"/>
        <w:numStart w:val="1"/>
        <w:pos w:val="docEnd"/>
      </w:endnotePr>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p>
    <w:pPr>
      <w:widowControl/>
      <w:pStyle w:val="Footer"/>
      <w:rPr>
        <w:sz w:val="22"/>
      </w:rPr>
    </w:pPr>
    <w:r>
      <w:rPr>
        <w:sz w:val="22"/>
      </w:rPr>
      <w:fldChar w:fldCharType="begin"/>
      <w:instrText xml:space="preserve"> PAGE </w:instrText>
      <w:fldChar w:fldCharType="separate"/>
    </w:r>
    <w:r>
      <w:rPr>
        <w:sz w:val="22"/>
      </w:rPr>
      <w:fldChar w:fldCharType="end"/>
    </w:r>
  </w:p>
  <w:p>
    <w:pPr>
      <w:ind w:right="360"/>
      <w:widowControl/>
      <w:pStyle w:val="Footer"/>
      <w:rPr>
        <w:sz w:val="22"/>
      </w:rPr>
    </w:pPr>
    <w:r>
      <w:rPr>
        <w:sz w:val="22"/>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p>
    <w:pPr>
      <w:widowControl/>
      <w:pStyle w:val="Footer"/>
      <w:rPr>
        <w:rFonts w:ascii="Times New Roman" w:hAnsi="Times New Roman" w:eastAsia="Times New Roman"/>
        <w:sz w:val="22"/>
      </w:rPr>
    </w:pPr>
    <w:r>
      <w:rPr>
        <w:sz w:val="22"/>
        <w:noProof w:val="1"/>
      </w:rPr>
      <w:fldChar w:fldCharType="begin"/>
      <w:instrText xml:space="preserve"> PAGE </w:instrText>
      <w:fldChar w:fldCharType="separate"/>
    </w:r>
    <w:r>
      <w:rPr>
        <w:rFonts w:ascii="Times New Roman" w:hAnsi="Times New Roman" w:eastAsia="Times New Roman"/>
        <w:sz w:val="22"/>
        <w:noProof w:val="1"/>
      </w:rPr>
      <w:t>136</w:t>
    </w:r>
    <w:r>
      <w:rPr>
        <w:sz w:val="22"/>
        <w:noProof w:val="1"/>
      </w:rPr>
      <w:fldChar w:fldCharType="end"/>
    </w:r>
  </w:p>
  <w:p>
    <w:pPr>
      <w:ind w:right="360"/>
      <w:widowControl/>
      <w:pStyle w:val="Footer"/>
      <w:rPr>
        <w:sz w:val="22"/>
      </w:rPr>
    </w:pPr>
    <w:r>
      <w:rPr>
        <w:sz w:val="22"/>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p>
    <w:pPr>
      <w:jc w:val="right"/>
      <w:widowControl/>
      <w:pStyle w:val="Footer"/>
      <w:rPr>
        <w:sz w:val="22"/>
      </w:rPr>
    </w:pPr>
    <w:r>
      <w:rPr>
        <w:sz w:val="22"/>
        <w:noProof w:val="1"/>
      </w:rPr>
      <w:fldChar w:fldCharType="begin"/>
      <w:instrText xml:space="preserve"> PAGE   \* MERGEFORMAT </w:instrText>
      <w:fldChar w:fldCharType="separate"/>
    </w:r>
    <w:r>
      <w:rPr>
        <w:sz w:val="22"/>
        <w:noProof w:val="1"/>
      </w:rPr>
      <w:t>13</w:t>
    </w:r>
    <w:r>
      <w:rPr>
        <w:sz w:val="22"/>
        <w:noProof w:val="1"/>
      </w:rPr>
      <w:fldChar w:fldCharType="end"/>
    </w:r>
  </w:p>
  <w:p>
    <w:pPr>
      <w:widowControl/>
      <w:pStyle w:val="Footer"/>
      <w:rPr>
        <w:sz w:val="22"/>
      </w:rPr>
    </w:pPr>
    <w:r>
      <w:rPr>
        <w:sz w:val="22"/>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ne="http://schemas.microsoft.com/office/word/2006/wordml" xmlns:w15="http://schemas.microsoft.com/office/word/2012/wordml" mc:Ignorable="w15">
  <w:p>
    <w:pPr>
      <w:jc w:val="right"/>
      <w:widowControl/>
      <w:pStyle w:val="Header"/>
      <w:rPr>
        <w:sz w:val="22"/>
      </w:rPr>
    </w:pPr>
    <w:r>
      <w:rPr>
        <w:sz w:val="22"/>
      </w:rP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multilevel"/>
    <w:lvl w:ilvl="0">
      <w:start w:val="1"/>
      <w:numFmt w:val="decimal"/>
      <w:pPr>
        <w:ind w:left="927" w:hanging="360"/>
      </w:pPr>
      <w:lvlJc w:val="left"/>
      <w:lvlText w:val="%1."/>
      <w:suff w:val="tab"/>
    </w:lvl>
    <w:lvl w:ilvl="1">
      <w:start w:val="1"/>
      <w:numFmt w:val="lowerLetter"/>
      <w:pPr>
        <w:ind w:left="1647" w:hanging="360"/>
      </w:pPr>
      <w:lvlJc w:val="left"/>
      <w:lvlText w:val="%2."/>
      <w:suff w:val="tab"/>
    </w:lvl>
    <w:lvl w:ilvl="2">
      <w:start w:val="1"/>
      <w:numFmt w:val="lowerRoman"/>
      <w:pPr>
        <w:ind w:left="2367" w:hanging="180"/>
      </w:pPr>
      <w:lvlJc w:val="right"/>
      <w:lvlText w:val="%3."/>
      <w:suff w:val="tab"/>
    </w:lvl>
    <w:lvl w:ilvl="3">
      <w:start w:val="1"/>
      <w:numFmt w:val="decimal"/>
      <w:pPr>
        <w:ind w:left="3087" w:hanging="360"/>
      </w:pPr>
      <w:lvlJc w:val="left"/>
      <w:lvlText w:val="%4."/>
      <w:suff w:val="tab"/>
    </w:lvl>
    <w:lvl w:ilvl="4">
      <w:start w:val="1"/>
      <w:numFmt w:val="lowerLetter"/>
      <w:pPr>
        <w:ind w:left="3807" w:hanging="360"/>
      </w:pPr>
      <w:lvlJc w:val="left"/>
      <w:lvlText w:val="%5."/>
      <w:suff w:val="tab"/>
    </w:lvl>
    <w:lvl w:ilvl="5">
      <w:start w:val="1"/>
      <w:numFmt w:val="lowerRoman"/>
      <w:pPr>
        <w:ind w:left="4527" w:hanging="180"/>
      </w:pPr>
      <w:lvlJc w:val="right"/>
      <w:lvlText w:val="%6."/>
      <w:suff w:val="tab"/>
    </w:lvl>
    <w:lvl w:ilvl="6">
      <w:start w:val="1"/>
      <w:numFmt w:val="decimal"/>
      <w:pPr>
        <w:ind w:left="5247" w:hanging="360"/>
      </w:pPr>
      <w:lvlJc w:val="left"/>
      <w:lvlText w:val="%7."/>
      <w:suff w:val="tab"/>
    </w:lvl>
    <w:lvl w:ilvl="7">
      <w:start w:val="1"/>
      <w:numFmt w:val="lowerLetter"/>
      <w:pPr>
        <w:ind w:left="5967" w:hanging="360"/>
      </w:pPr>
      <w:lvlJc w:val="left"/>
      <w:lvlText w:val="%8."/>
      <w:suff w:val="tab"/>
    </w:lvl>
    <w:lvl w:ilvl="8">
      <w:start w:val="1"/>
      <w:numFmt w:val="lowerRoman"/>
      <w:pPr>
        <w:ind w:left="6687" w:hanging="180"/>
      </w:pPr>
      <w:lvlJc w:val="right"/>
      <w:lvlText w:val="%9."/>
      <w:suff w:val="tab"/>
    </w:lvl>
  </w:abstractNum>
  <w:abstractNum w:abstractNumId="43">
    <w:multiLevelType w:val="multilevel"/>
    <w:lvl w:ilvl="0">
      <w:start w:val="1"/>
      <w:numFmt w:val="decimal"/>
      <w:pPr>
        <w:ind w:left="1107" w:hanging="360"/>
      </w:pPr>
      <w:lvlJc w:val="left"/>
      <w:lvlText w:val="%1."/>
      <w:suff w:val="tab"/>
    </w:lvl>
    <w:lvl w:ilvl="1">
      <w:start w:val="1"/>
      <w:numFmt w:val="lowerLetter"/>
      <w:pPr>
        <w:ind w:left="1827" w:hanging="360"/>
      </w:pPr>
      <w:lvlJc w:val="left"/>
      <w:lvlText w:val="%2."/>
      <w:suff w:val="tab"/>
    </w:lvl>
    <w:lvl w:ilvl="2">
      <w:start w:val="1"/>
      <w:numFmt w:val="lowerRoman"/>
      <w:pPr>
        <w:ind w:left="2547" w:hanging="180"/>
      </w:pPr>
      <w:lvlJc w:val="right"/>
      <w:lvlText w:val="%3."/>
      <w:suff w:val="tab"/>
    </w:lvl>
    <w:lvl w:ilvl="3">
      <w:start w:val="1"/>
      <w:numFmt w:val="decimal"/>
      <w:pPr>
        <w:ind w:left="3267" w:hanging="360"/>
      </w:pPr>
      <w:lvlJc w:val="left"/>
      <w:lvlText w:val="%4."/>
      <w:suff w:val="tab"/>
    </w:lvl>
    <w:lvl w:ilvl="4">
      <w:start w:val="1"/>
      <w:numFmt w:val="lowerLetter"/>
      <w:pPr>
        <w:ind w:left="3987" w:hanging="360"/>
      </w:pPr>
      <w:lvlJc w:val="left"/>
      <w:lvlText w:val="%5."/>
      <w:suff w:val="tab"/>
    </w:lvl>
    <w:lvl w:ilvl="5">
      <w:start w:val="1"/>
      <w:numFmt w:val="lowerRoman"/>
      <w:pPr>
        <w:ind w:left="4707" w:hanging="180"/>
      </w:pPr>
      <w:lvlJc w:val="right"/>
      <w:lvlText w:val="%6."/>
      <w:suff w:val="tab"/>
    </w:lvl>
    <w:lvl w:ilvl="6">
      <w:start w:val="1"/>
      <w:numFmt w:val="decimal"/>
      <w:pPr>
        <w:ind w:left="5427" w:hanging="360"/>
      </w:pPr>
      <w:lvlJc w:val="left"/>
      <w:lvlText w:val="%7."/>
      <w:suff w:val="tab"/>
    </w:lvl>
    <w:lvl w:ilvl="7">
      <w:start w:val="1"/>
      <w:numFmt w:val="lowerLetter"/>
      <w:pPr>
        <w:ind w:left="6147" w:hanging="360"/>
      </w:pPr>
      <w:lvlJc w:val="left"/>
      <w:lvlText w:val="%8."/>
      <w:suff w:val="tab"/>
    </w:lvl>
    <w:lvl w:ilvl="8">
      <w:start w:val="1"/>
      <w:numFmt w:val="lowerRoman"/>
      <w:pPr>
        <w:ind w:left="6867" w:hanging="180"/>
      </w:pPr>
      <w:lvlJc w:val="right"/>
      <w:lvlText w:val="%9."/>
      <w:suff w:val="tab"/>
    </w:lvl>
  </w:abstractNum>
  <w:abstractNum w:abstractNumId="42">
    <w:multiLevelType w:val="multilevel"/>
    <w:lvl w:ilvl="0">
      <w:start w:val="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41">
    <w:multiLevelType w:val="multilevel"/>
    <w:lvl w:ilvl="0">
      <w:start w:val="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40">
    <w:multiLevelType w:val="multilevel"/>
    <w:lvl w:ilvl="0">
      <w:start w:val="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39">
    <w:multiLevelType w:val="multilevel"/>
    <w:lvl w:ilvl="0">
      <w:start w:val="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38">
    <w:multiLevelType w:val="multilevel"/>
    <w:lvl w:ilvl="0">
      <w:start w:val="1"/>
      <w:numFmt w:val="bullet"/>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37">
    <w:multiLevelType w:val="multilevel"/>
    <w:lvl w:ilvl="0">
      <w:start w:val="1"/>
      <w:numFmt w:val="bullet"/>
      <w:rPr>
        <w:rFonts w:ascii="Symbol" w:hAnsi="Symbol" w:eastAsia="Symbol"/>
      </w:rPr>
      <w:pPr>
        <w:ind w:left="1571" w:hanging="360"/>
      </w:pPr>
      <w:lvlJc w:val="left"/>
      <w:lvlText w:val=""/>
      <w:suff w:val="tab"/>
    </w:lvl>
    <w:lvl w:ilvl="1">
      <w:start w:val="1"/>
      <w:numFmt w:val="bullet"/>
      <w:rPr>
        <w:rFonts w:ascii="Courier New" w:hAnsi="Courier New" w:eastAsia="Courier New"/>
      </w:rPr>
      <w:pPr>
        <w:ind w:left="2291" w:hanging="360"/>
      </w:pPr>
      <w:lvlJc w:val="left"/>
      <w:lvlText w:val="o"/>
      <w:suff w:val="tab"/>
    </w:lvl>
    <w:lvl w:ilvl="2">
      <w:start w:val="1"/>
      <w:numFmt w:val="bullet"/>
      <w:rPr>
        <w:rFonts w:ascii="Wingdings" w:hAnsi="Wingdings" w:eastAsia="Wingdings"/>
      </w:rPr>
      <w:pPr>
        <w:ind w:left="3011" w:hanging="360"/>
      </w:pPr>
      <w:lvlJc w:val="left"/>
      <w:lvlText w:val=""/>
      <w:suff w:val="tab"/>
    </w:lvl>
    <w:lvl w:ilvl="3">
      <w:start w:val="1"/>
      <w:numFmt w:val="bullet"/>
      <w:rPr>
        <w:rFonts w:ascii="Symbol" w:hAnsi="Symbol" w:eastAsia="Symbol"/>
      </w:rPr>
      <w:pPr>
        <w:ind w:left="3731" w:hanging="360"/>
      </w:pPr>
      <w:lvlJc w:val="left"/>
      <w:lvlText w:val=""/>
      <w:suff w:val="tab"/>
    </w:lvl>
    <w:lvl w:ilvl="4">
      <w:start w:val="1"/>
      <w:numFmt w:val="bullet"/>
      <w:rPr>
        <w:rFonts w:ascii="Courier New" w:hAnsi="Courier New" w:eastAsia="Courier New"/>
      </w:rPr>
      <w:pPr>
        <w:ind w:left="4451" w:hanging="360"/>
      </w:pPr>
      <w:lvlJc w:val="left"/>
      <w:lvlText w:val="o"/>
      <w:suff w:val="tab"/>
    </w:lvl>
    <w:lvl w:ilvl="5">
      <w:start w:val="1"/>
      <w:numFmt w:val="bullet"/>
      <w:rPr>
        <w:rFonts w:ascii="Wingdings" w:hAnsi="Wingdings" w:eastAsia="Wingdings"/>
      </w:rPr>
      <w:pPr>
        <w:ind w:left="5171" w:hanging="360"/>
      </w:pPr>
      <w:lvlJc w:val="left"/>
      <w:lvlText w:val=""/>
      <w:suff w:val="tab"/>
    </w:lvl>
    <w:lvl w:ilvl="6">
      <w:start w:val="1"/>
      <w:numFmt w:val="bullet"/>
      <w:rPr>
        <w:rFonts w:ascii="Symbol" w:hAnsi="Symbol" w:eastAsia="Symbol"/>
      </w:rPr>
      <w:pPr>
        <w:ind w:left="5891" w:hanging="360"/>
      </w:pPr>
      <w:lvlJc w:val="left"/>
      <w:lvlText w:val=""/>
      <w:suff w:val="tab"/>
    </w:lvl>
    <w:lvl w:ilvl="7">
      <w:start w:val="1"/>
      <w:numFmt w:val="bullet"/>
      <w:rPr>
        <w:rFonts w:ascii="Courier New" w:hAnsi="Courier New" w:eastAsia="Courier New"/>
      </w:rPr>
      <w:pPr>
        <w:ind w:left="6611" w:hanging="360"/>
      </w:pPr>
      <w:lvlJc w:val="left"/>
      <w:lvlText w:val="o"/>
      <w:suff w:val="tab"/>
    </w:lvl>
    <w:lvl w:ilvl="8">
      <w:start w:val="1"/>
      <w:numFmt w:val="bullet"/>
      <w:rPr>
        <w:rFonts w:ascii="Wingdings" w:hAnsi="Wingdings" w:eastAsia="Wingdings"/>
      </w:rPr>
      <w:pPr>
        <w:ind w:left="7331" w:hanging="360"/>
      </w:pPr>
      <w:lvlJc w:val="left"/>
      <w:lvlText w:val=""/>
      <w:suff w:val="tab"/>
    </w:lvl>
  </w:abstractNum>
  <w:abstractNum w:abstractNumId="36">
    <w:multiLevelType w:val="multilevel"/>
    <w:lvl w:ilvl="0">
      <w:start w:val="1"/>
      <w:numFmt w:val="bullet"/>
      <w:rPr>
        <w:rFonts w:ascii="Symbol" w:hAnsi="Symbol" w:eastAsia="Symbol"/>
        <w:sz w:val="20"/>
      </w:rPr>
      <w:pPr>
        <w:ind w:left="720" w:hanging="360"/>
      </w:pPr>
      <w:lvlJc w:val="left"/>
      <w:lvlText w:val=""/>
      <w:suff w:val="tab"/>
    </w:lvl>
    <w:lvl w:ilvl="1">
      <w:start w:val="1"/>
      <w:numFmt w:val="decimal"/>
      <w:pPr>
        <w:ind w:left="1440" w:hanging="360"/>
      </w:pPr>
      <w:lvlJc w:val="left"/>
      <w:lvlText w:val="%2."/>
      <w:suff w:val="tab"/>
    </w:lvl>
    <w:lvl w:ilvl="2">
      <w:start w:val="1"/>
      <w:numFmt w:val="decimal"/>
      <w:pPr>
        <w:ind w:left="2160" w:hanging="360"/>
      </w:pPr>
      <w:lvlJc w:val="left"/>
      <w:lvlText w:val="%3."/>
      <w:suff w:val="tab"/>
    </w:lvl>
    <w:lvl w:ilvl="3">
      <w:start w:val="1"/>
      <w:numFmt w:val="decimal"/>
      <w:pPr>
        <w:ind w:left="2880" w:hanging="360"/>
      </w:pPr>
      <w:lvlJc w:val="left"/>
      <w:lvlText w:val="%4."/>
      <w:suff w:val="tab"/>
    </w:lvl>
    <w:lvl w:ilvl="4">
      <w:start w:val="1"/>
      <w:numFmt w:val="decimal"/>
      <w:pPr>
        <w:ind w:left="3600" w:hanging="360"/>
      </w:pPr>
      <w:lvlJc w:val="left"/>
      <w:lvlText w:val="%5."/>
      <w:suff w:val="tab"/>
    </w:lvl>
    <w:lvl w:ilvl="5">
      <w:start w:val="1"/>
      <w:numFmt w:val="decimal"/>
      <w:pPr>
        <w:ind w:left="4320" w:hanging="360"/>
      </w:pPr>
      <w:lvlJc w:val="left"/>
      <w:lvlText w:val="%6."/>
      <w:suff w:val="tab"/>
    </w:lvl>
    <w:lvl w:ilvl="6">
      <w:start w:val="1"/>
      <w:numFmt w:val="decimal"/>
      <w:pPr>
        <w:ind w:left="5040" w:hanging="360"/>
      </w:pPr>
      <w:lvlJc w:val="left"/>
      <w:lvlText w:val="%7."/>
      <w:suff w:val="tab"/>
    </w:lvl>
    <w:lvl w:ilvl="7">
      <w:start w:val="1"/>
      <w:numFmt w:val="decimal"/>
      <w:pPr>
        <w:ind w:left="5760" w:hanging="360"/>
      </w:pPr>
      <w:lvlJc w:val="left"/>
      <w:lvlText w:val="%8."/>
      <w:suff w:val="tab"/>
    </w:lvl>
    <w:lvl w:ilvl="8">
      <w:start w:val="1"/>
      <w:numFmt w:val="decimal"/>
      <w:pPr>
        <w:ind w:left="6480" w:hanging="360"/>
      </w:pPr>
      <w:lvlJc w:val="left"/>
      <w:lvlText w:val="%9."/>
      <w:suff w:val="tab"/>
    </w:lvl>
  </w:abstractNum>
  <w:abstractNum w:abstractNumId="35">
    <w:multiLevelType w:val="multilevel"/>
    <w:lvl w:ilvl="0">
      <w:start w:val="1"/>
      <w:numFmt w:val="bullet"/>
      <w:rPr>
        <w:rFonts w:ascii="Symbol" w:hAnsi="Symbol" w:eastAsia="Symbol"/>
      </w:rPr>
      <w:pPr>
        <w:ind w:left="1571" w:hanging="360"/>
      </w:pPr>
      <w:lvlJc w:val="left"/>
      <w:lvlText w:val=""/>
      <w:suff w:val="tab"/>
    </w:lvl>
    <w:lvl w:ilvl="1">
      <w:start w:val="1"/>
      <w:numFmt w:val="bullet"/>
      <w:rPr>
        <w:rFonts w:ascii="Courier New" w:hAnsi="Courier New" w:eastAsia="Courier New"/>
      </w:rPr>
      <w:pPr>
        <w:ind w:left="2291" w:hanging="360"/>
      </w:pPr>
      <w:lvlJc w:val="left"/>
      <w:lvlText w:val="o"/>
      <w:suff w:val="tab"/>
    </w:lvl>
    <w:lvl w:ilvl="2">
      <w:start w:val="1"/>
      <w:numFmt w:val="bullet"/>
      <w:rPr>
        <w:rFonts w:ascii="Wingdings" w:hAnsi="Wingdings" w:eastAsia="Wingdings"/>
      </w:rPr>
      <w:pPr>
        <w:ind w:left="3011" w:hanging="360"/>
      </w:pPr>
      <w:lvlJc w:val="left"/>
      <w:lvlText w:val=""/>
      <w:suff w:val="tab"/>
    </w:lvl>
    <w:lvl w:ilvl="3">
      <w:start w:val="1"/>
      <w:numFmt w:val="bullet"/>
      <w:rPr>
        <w:rFonts w:ascii="Symbol" w:hAnsi="Symbol" w:eastAsia="Symbol"/>
      </w:rPr>
      <w:pPr>
        <w:ind w:left="3731" w:hanging="360"/>
      </w:pPr>
      <w:lvlJc w:val="left"/>
      <w:lvlText w:val=""/>
      <w:suff w:val="tab"/>
    </w:lvl>
    <w:lvl w:ilvl="4">
      <w:start w:val="1"/>
      <w:numFmt w:val="bullet"/>
      <w:rPr>
        <w:rFonts w:ascii="Courier New" w:hAnsi="Courier New" w:eastAsia="Courier New"/>
      </w:rPr>
      <w:pPr>
        <w:ind w:left="4451" w:hanging="360"/>
      </w:pPr>
      <w:lvlJc w:val="left"/>
      <w:lvlText w:val="o"/>
      <w:suff w:val="tab"/>
    </w:lvl>
    <w:lvl w:ilvl="5">
      <w:start w:val="1"/>
      <w:numFmt w:val="bullet"/>
      <w:rPr>
        <w:rFonts w:ascii="Wingdings" w:hAnsi="Wingdings" w:eastAsia="Wingdings"/>
      </w:rPr>
      <w:pPr>
        <w:ind w:left="5171" w:hanging="360"/>
      </w:pPr>
      <w:lvlJc w:val="left"/>
      <w:lvlText w:val=""/>
      <w:suff w:val="tab"/>
    </w:lvl>
    <w:lvl w:ilvl="6">
      <w:start w:val="1"/>
      <w:numFmt w:val="bullet"/>
      <w:rPr>
        <w:rFonts w:ascii="Symbol" w:hAnsi="Symbol" w:eastAsia="Symbol"/>
      </w:rPr>
      <w:pPr>
        <w:ind w:left="5891" w:hanging="360"/>
      </w:pPr>
      <w:lvlJc w:val="left"/>
      <w:lvlText w:val=""/>
      <w:suff w:val="tab"/>
    </w:lvl>
    <w:lvl w:ilvl="7">
      <w:start w:val="1"/>
      <w:numFmt w:val="bullet"/>
      <w:rPr>
        <w:rFonts w:ascii="Courier New" w:hAnsi="Courier New" w:eastAsia="Courier New"/>
      </w:rPr>
      <w:pPr>
        <w:ind w:left="6611" w:hanging="360"/>
      </w:pPr>
      <w:lvlJc w:val="left"/>
      <w:lvlText w:val="o"/>
      <w:suff w:val="tab"/>
    </w:lvl>
    <w:lvl w:ilvl="8">
      <w:start w:val="1"/>
      <w:numFmt w:val="bullet"/>
      <w:rPr>
        <w:rFonts w:ascii="Wingdings" w:hAnsi="Wingdings" w:eastAsia="Wingdings"/>
      </w:rPr>
      <w:pPr>
        <w:ind w:left="7331" w:hanging="360"/>
      </w:pPr>
      <w:lvlJc w:val="left"/>
      <w:lvlText w:val=""/>
      <w:suff w:val="tab"/>
    </w:lvl>
  </w:abstractNum>
  <w:abstractNum w:abstractNumId="34">
    <w:multiLevelType w:val="multilevel"/>
    <w:lvl w:ilvl="0">
      <w:start w:val="1"/>
      <w:numFmt w:val="bullet"/>
      <w:rPr>
        <w:rFonts w:ascii="Symbol" w:hAnsi="Symbol" w:eastAsia="Symbol"/>
        <w:color w:val="auto"/>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33">
    <w:multiLevelType w:val="multilevel"/>
    <w:lvl w:ilvl="0">
      <w:start w:val="1"/>
      <w:numFmt w:val="bullet"/>
      <w:rPr>
        <w:rFonts w:ascii="Symbol" w:hAnsi="Symbol" w:eastAsia="Symbol"/>
        <w:color w:val="000000"/>
      </w:rPr>
      <w:pPr>
        <w:ind w:left="0" w:firstLine="0"/>
      </w:pPr>
      <w:lvlJc w:val="left"/>
      <w:lvlText w:val=""/>
      <w:suff w:val="tab"/>
    </w:lvl>
    <w:lvl w:ilvl="1">
      <w:start w:val="1"/>
      <w:numFmt w:val="bullet"/>
      <w:rPr>
        <w:rFonts w:ascii="Courier New" w:hAnsi="Courier New" w:eastAsia="Courier New"/>
      </w:rPr>
      <w:pPr>
        <w:ind w:left="0" w:firstLine="0"/>
      </w:pPr>
      <w:lvlJc w:val="left"/>
      <w:lvlText w:val="o"/>
      <w:suff w:val="tab"/>
    </w:lvl>
    <w:lvl w:ilvl="2">
      <w:start w:val="1"/>
      <w:numFmt w:val="bullet"/>
      <w:rPr>
        <w:rFonts w:ascii="Wingdings" w:hAnsi="Wingdings" w:eastAsia="Wingdings"/>
      </w:rPr>
      <w:pPr>
        <w:ind w:left="0" w:firstLine="0"/>
      </w:pPr>
      <w:lvlJc w:val="left"/>
      <w:lvlText w:val=""/>
      <w:suff w:val="tab"/>
    </w:lvl>
    <w:lvl w:ilvl="3">
      <w:start w:val="1"/>
      <w:numFmt w:val="bullet"/>
      <w:rPr>
        <w:rFonts w:ascii="Symbol" w:hAnsi="Symbol" w:eastAsia="Symbol"/>
      </w:rPr>
      <w:pPr>
        <w:ind w:left="0" w:firstLine="0"/>
      </w:pPr>
      <w:lvlJc w:val="left"/>
      <w:lvlText w:val=""/>
      <w:suff w:val="tab"/>
    </w:lvl>
    <w:lvl w:ilvl="4">
      <w:start w:val="1"/>
      <w:numFmt w:val="bullet"/>
      <w:rPr>
        <w:rFonts w:ascii="Courier New" w:hAnsi="Courier New" w:eastAsia="Courier New"/>
      </w:rPr>
      <w:pPr>
        <w:ind w:left="0" w:firstLine="0"/>
      </w:pPr>
      <w:lvlJc w:val="left"/>
      <w:lvlText w:val="o"/>
      <w:suff w:val="tab"/>
    </w:lvl>
    <w:lvl w:ilvl="5">
      <w:start w:val="1"/>
      <w:numFmt w:val="bullet"/>
      <w:rPr>
        <w:rFonts w:ascii="Wingdings" w:hAnsi="Wingdings" w:eastAsia="Wingdings"/>
      </w:rPr>
      <w:pPr>
        <w:ind w:left="0" w:firstLine="0"/>
      </w:pPr>
      <w:lvlJc w:val="left"/>
      <w:lvlText w:val=""/>
      <w:suff w:val="tab"/>
    </w:lvl>
    <w:lvl w:ilvl="6">
      <w:start w:val="1"/>
      <w:numFmt w:val="bullet"/>
      <w:rPr>
        <w:rFonts w:ascii="Symbol" w:hAnsi="Symbol" w:eastAsia="Symbol"/>
      </w:rPr>
      <w:pPr>
        <w:ind w:left="0" w:firstLine="0"/>
      </w:pPr>
      <w:lvlJc w:val="left"/>
      <w:lvlText w:val=""/>
      <w:suff w:val="tab"/>
    </w:lvl>
    <w:lvl w:ilvl="7">
      <w:start w:val="1"/>
      <w:numFmt w:val="bullet"/>
      <w:rPr>
        <w:rFonts w:ascii="Courier New" w:hAnsi="Courier New" w:eastAsia="Courier New"/>
      </w:rPr>
      <w:pPr>
        <w:ind w:left="0" w:firstLine="0"/>
      </w:pPr>
      <w:lvlJc w:val="left"/>
      <w:lvlText w:val="o"/>
      <w:suff w:val="tab"/>
    </w:lvl>
    <w:lvl w:ilvl="8">
      <w:start w:val="1"/>
      <w:numFmt w:val="bullet"/>
      <w:rPr>
        <w:rFonts w:ascii="Wingdings" w:hAnsi="Wingdings" w:eastAsia="Wingdings"/>
      </w:rPr>
      <w:pPr>
        <w:ind w:left="0" w:firstLine="0"/>
      </w:pPr>
      <w:lvlJc w:val="left"/>
      <w:lvlText w:val=""/>
      <w:suff w:val="tab"/>
    </w:lvl>
  </w:abstractNum>
  <w:abstractNum w:abstractNumId="32">
    <w:multiLevelType w:val="multilevel"/>
    <w:lvl w:ilvl="0">
      <w:start w:val="1"/>
      <w:numFmt w:val="decimal"/>
      <w:rPr>
        <w:rFonts w:ascii="Symbol" w:hAnsi="Symbol" w:eastAsia="Symbol"/>
        <w:color w:val="auto"/>
      </w:rPr>
      <w:pPr>
        <w:ind w:left="3346" w:hanging="360"/>
      </w:pPr>
      <w:lvlJc w:val="left"/>
      <w:lvlText w:val=""/>
      <w:suff w:val="tab"/>
    </w:lvl>
    <w:lvl w:ilvl="1">
      <w:start w:val="1"/>
      <w:numFmt w:val="bullet"/>
      <w:rPr>
        <w:rFonts w:ascii="Symbol" w:hAnsi="Symbol" w:eastAsia="Symbol"/>
        <w:color w:val="auto"/>
      </w:rPr>
      <w:pPr>
        <w:ind w:left="2149" w:hanging="360"/>
      </w:pPr>
      <w:lvlJc w:val="left"/>
      <w:lvlText w:val=""/>
      <w:suff w:val="tab"/>
      <w:pStyle w:val="Style6"/>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31">
    <w:multiLevelType w:val="multilevel"/>
    <w:lvl w:ilvl="0">
      <w:start w:val="2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30">
    <w:multiLevelType w:val="multilevel"/>
    <w:lvl w:ilvl="0">
      <w:start w:val="21"/>
      <w:numFmt w:val="bullet"/>
      <w:pPr>
        <w:ind w:left="720" w:hanging="360"/>
      </w:pPr>
      <w:lvlJc w:val="left"/>
      <w:lvlText w:val="-"/>
      <w:suff w:val="tab"/>
    </w:lvl>
    <w:lvl w:ilvl="1">
      <w:start w:val="1"/>
      <w:numFmt w:val="bullet"/>
      <w:rPr>
        <w:rFonts w:ascii="Courier New" w:hAnsi="Courier New" w:eastAsia="Courier New"/>
      </w:rPr>
      <w:pPr>
        <w:ind w:left="1440" w:hanging="360"/>
      </w:pPr>
      <w:lvlJc w:val="left"/>
      <w:lvlText w:val="o"/>
      <w:suff w:val="tab"/>
    </w:lvl>
    <w:lvl w:ilvl="2">
      <w:start w:val="1"/>
      <w:numFmt w:val="bullet"/>
      <w:rPr>
        <w:rFonts w:ascii="Wingdings" w:hAnsi="Wingdings" w:eastAsia="Wingdings"/>
      </w:rPr>
      <w:pPr>
        <w:ind w:left="2160" w:hanging="360"/>
      </w:pPr>
      <w:lvlJc w:val="left"/>
      <w:lvlText w:val=""/>
      <w:suff w:val="tab"/>
    </w:lvl>
    <w:lvl w:ilvl="3">
      <w:start w:val="1"/>
      <w:numFmt w:val="bullet"/>
      <w:rPr>
        <w:rFonts w:ascii="Symbol" w:hAnsi="Symbol" w:eastAsia="Symbol"/>
      </w:rPr>
      <w:pPr>
        <w:ind w:left="2880" w:hanging="360"/>
      </w:pPr>
      <w:lvlJc w:val="left"/>
      <w:lvlText w:val=""/>
      <w:suff w:val="tab"/>
    </w:lvl>
    <w:lvl w:ilvl="4">
      <w:start w:val="1"/>
      <w:numFmt w:val="bullet"/>
      <w:rPr>
        <w:rFonts w:ascii="Courier New" w:hAnsi="Courier New" w:eastAsia="Courier New"/>
      </w:rPr>
      <w:pPr>
        <w:ind w:left="3600" w:hanging="360"/>
      </w:pPr>
      <w:lvlJc w:val="left"/>
      <w:lvlText w:val="o"/>
      <w:suff w:val="tab"/>
    </w:lvl>
    <w:lvl w:ilvl="5">
      <w:start w:val="1"/>
      <w:numFmt w:val="bullet"/>
      <w:rPr>
        <w:rFonts w:ascii="Wingdings" w:hAnsi="Wingdings" w:eastAsia="Wingdings"/>
      </w:rPr>
      <w:pPr>
        <w:ind w:left="4320" w:hanging="360"/>
      </w:pPr>
      <w:lvlJc w:val="left"/>
      <w:lvlText w:val=""/>
      <w:suff w:val="tab"/>
    </w:lvl>
    <w:lvl w:ilvl="6">
      <w:start w:val="1"/>
      <w:numFmt w:val="bullet"/>
      <w:rPr>
        <w:rFonts w:ascii="Symbol" w:hAnsi="Symbol" w:eastAsia="Symbol"/>
      </w:rPr>
      <w:pPr>
        <w:ind w:left="5040" w:hanging="360"/>
      </w:pPr>
      <w:lvlJc w:val="left"/>
      <w:lvlText w:val=""/>
      <w:suff w:val="tab"/>
    </w:lvl>
    <w:lvl w:ilvl="7">
      <w:start w:val="1"/>
      <w:numFmt w:val="bullet"/>
      <w:rPr>
        <w:rFonts w:ascii="Courier New" w:hAnsi="Courier New" w:eastAsia="Courier New"/>
      </w:rPr>
      <w:pPr>
        <w:ind w:left="5760" w:hanging="360"/>
      </w:pPr>
      <w:lvlJc w:val="left"/>
      <w:lvlText w:val="o"/>
      <w:suff w:val="tab"/>
    </w:lvl>
    <w:lvl w:ilvl="8">
      <w:start w:val="1"/>
      <w:numFmt w:val="bullet"/>
      <w:rPr>
        <w:rFonts w:ascii="Wingdings" w:hAnsi="Wingdings" w:eastAsia="Wingdings"/>
      </w:rPr>
      <w:pPr>
        <w:ind w:left="6480" w:hanging="360"/>
      </w:pPr>
      <w:lvlJc w:val="left"/>
      <w:lvlText w:val=""/>
      <w:suff w:val="tab"/>
    </w:lvl>
  </w:abstractNum>
  <w:abstractNum w:abstractNumId="29">
    <w:multiLevelType w:val="multilevel"/>
    <w:lvl w:ilvl="0">
      <w:start w:val="2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28">
    <w:multiLevelType w:val="multilevel"/>
    <w:lvl w:ilvl="0">
      <w:start w:val="21"/>
      <w:numFmt w:val="bullet"/>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27">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26">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25">
    <w:multiLevelType w:val="multilevel"/>
    <w:lvl w:ilvl="0">
      <w:start w:val="1"/>
      <w:numFmt w:val="bullet"/>
      <w:rPr>
        <w:rFonts w:ascii="Symbol" w:hAnsi="Symbol" w:eastAsia="Symbol"/>
      </w:rPr>
      <w:pPr>
        <w:ind w:left="1429" w:hanging="360"/>
      </w:pPr>
      <w:lvlJc w:val="left"/>
      <w:lvlText w:val=""/>
      <w:suff w:val="tab"/>
      <w:pStyle w:val="Style28"/>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24">
    <w:multiLevelType w:val="multilevel"/>
    <w:lvl w:ilvl="0">
      <w:start w:val="1"/>
      <w:numFmt w:val="decimal"/>
      <w:pPr>
        <w:ind w:left="1287" w:hanging="360"/>
      </w:pPr>
      <w:lvlJc w:val="left"/>
      <w:lvlText w:val="%1."/>
      <w:suff w:val="tab"/>
      <w:pStyle w:val="N"/>
    </w:lvl>
    <w:lvl w:ilvl="1">
      <w:start w:val="1"/>
      <w:numFmt w:val="lowerLetter"/>
      <w:pPr>
        <w:ind w:left="2007" w:hanging="360"/>
      </w:pPr>
      <w:lvlJc w:val="left"/>
      <w:lvlText w:val="%2."/>
      <w:suff w:val="tab"/>
    </w:lvl>
    <w:lvl w:ilvl="2">
      <w:start w:val="1"/>
      <w:numFmt w:val="lowerRoman"/>
      <w:pPr>
        <w:ind w:left="2727" w:hanging="180"/>
      </w:pPr>
      <w:lvlJc w:val="right"/>
      <w:lvlText w:val="%3."/>
      <w:suff w:val="tab"/>
    </w:lvl>
    <w:lvl w:ilvl="3">
      <w:start w:val="1"/>
      <w:numFmt w:val="decimal"/>
      <w:pPr>
        <w:ind w:left="3447" w:hanging="360"/>
      </w:pPr>
      <w:lvlJc w:val="left"/>
      <w:lvlText w:val="%4."/>
      <w:suff w:val="tab"/>
    </w:lvl>
    <w:lvl w:ilvl="4">
      <w:start w:val="1"/>
      <w:numFmt w:val="lowerLetter"/>
      <w:pPr>
        <w:ind w:left="4167" w:hanging="360"/>
      </w:pPr>
      <w:lvlJc w:val="left"/>
      <w:lvlText w:val="%5."/>
      <w:suff w:val="tab"/>
    </w:lvl>
    <w:lvl w:ilvl="5">
      <w:start w:val="1"/>
      <w:numFmt w:val="lowerRoman"/>
      <w:pPr>
        <w:ind w:left="4887" w:hanging="180"/>
      </w:pPr>
      <w:lvlJc w:val="right"/>
      <w:lvlText w:val="%6."/>
      <w:suff w:val="tab"/>
    </w:lvl>
    <w:lvl w:ilvl="6">
      <w:start w:val="1"/>
      <w:numFmt w:val="decimal"/>
      <w:pPr>
        <w:ind w:left="5607" w:hanging="360"/>
      </w:pPr>
      <w:lvlJc w:val="left"/>
      <w:lvlText w:val="%7."/>
      <w:suff w:val="tab"/>
    </w:lvl>
    <w:lvl w:ilvl="7">
      <w:start w:val="1"/>
      <w:numFmt w:val="lowerLetter"/>
      <w:pPr>
        <w:ind w:left="6327" w:hanging="360"/>
      </w:pPr>
      <w:lvlJc w:val="left"/>
      <w:lvlText w:val="%8."/>
      <w:suff w:val="tab"/>
    </w:lvl>
    <w:lvl w:ilvl="8">
      <w:start w:val="1"/>
      <w:numFmt w:val="lowerRoman"/>
      <w:pPr>
        <w:ind w:left="7047" w:hanging="180"/>
      </w:pPr>
      <w:lvlJc w:val="right"/>
      <w:lvlText w:val="%9."/>
      <w:suff w:val="tab"/>
    </w:lvl>
  </w:abstractNum>
  <w:abstractNum w:abstractNumId="23">
    <w:multiLevelType w:val="singleLevel"/>
    <w:lvl w:ilvl="0">
      <w:start w:val="1"/>
      <w:numFmt w:val="bullet"/>
      <w:rPr>
        <w:rFonts w:ascii="Symbol" w:hAnsi="Symbol" w:eastAsia="Symbol"/>
      </w:rPr>
      <w:pPr>
        <w:ind w:left="926" w:hanging="360"/>
      </w:pPr>
      <w:lvlJc w:val="left"/>
      <w:lvlText w:val=""/>
      <w:suff w:val="tab"/>
      <w:pStyle w:val="ListBullet3"/>
    </w:lvl>
  </w:abstractNum>
  <w:abstractNum w:abstractNumId="22">
    <w:multiLevelType w:val="singleLevel"/>
    <w:lvl w:ilvl="0">
      <w:start w:val="1"/>
      <w:numFmt w:val="decimal"/>
      <w:pPr>
        <w:ind w:left="643" w:hanging="360"/>
      </w:pPr>
      <w:lvlJc w:val="left"/>
      <w:lvlText w:val="%1."/>
      <w:suff w:val="tab"/>
      <w:pStyle w:val="ListNumber2"/>
    </w:lvl>
  </w:abstractNum>
  <w:abstractNum w:abstractNumId="21">
    <w:multiLevelType w:val="singleLevel"/>
    <w:lvl w:ilvl="0">
      <w:start w:val="1"/>
      <w:numFmt w:val="decimal"/>
      <w:pPr>
        <w:ind w:left="360" w:hanging="360"/>
      </w:pPr>
      <w:lvlJc w:val="left"/>
      <w:lvlText w:val="%1."/>
      <w:suff w:val="tab"/>
      <w:pStyle w:val="ListNumber"/>
    </w:lvl>
  </w:abstractNum>
  <w:abstractNum w:abstractNumId="20">
    <w:multiLevelType w:val="multilevel"/>
    <w:lvl w:ilvl="0">
      <w:start w:val="1"/>
      <w:numFmt w:val="bullet"/>
      <w:rPr>
        <w:rFonts w:ascii="Courier New" w:hAnsi="Courier New" w:eastAsia="Courier New"/>
      </w:rPr>
      <w:pPr>
        <w:ind w:left="360" w:hanging="360"/>
      </w:pPr>
      <w:lvlJc w:val="left"/>
      <w:lvlText w:val="-"/>
      <w:suff w:val="tab"/>
      <w:pStyle w:val="ListBullet"/>
    </w:lvl>
    <w:lvl w:ilvl="1">
      <w:start w:val="1"/>
      <w:numFmt w:val="decimal"/>
      <w:pPr>
        <w:ind w:left="1437" w:hanging="357"/>
      </w:pPr>
      <w:lvlJc w:val="left"/>
      <w:lvlText w:val="%2."/>
      <w:suff w:val="tab"/>
    </w:lvl>
    <w:lvl w:ilvl="2">
      <w:start w:val="1"/>
      <w:numFmt w:val="bullet"/>
      <w:rPr>
        <w:rFonts w:ascii="Wingdings" w:hAnsi="Wingdings" w:eastAsia="Wingdings"/>
      </w:rPr>
      <w:pPr>
        <w:ind w:left="2160" w:hanging="360"/>
      </w:pPr>
      <w:lvlJc w:val="left"/>
      <w:lvlText w:val=""/>
      <w:suff w:val="tab"/>
    </w:lvl>
    <w:lvl w:ilvl="3">
      <w:start w:val="1"/>
      <w:numFmt w:val="bullet"/>
      <w:rPr>
        <w:rFonts w:ascii="Symbol" w:hAnsi="Symbol" w:eastAsia="Symbol"/>
      </w:rPr>
      <w:pPr>
        <w:ind w:left="2880" w:hanging="360"/>
      </w:pPr>
      <w:lvlJc w:val="left"/>
      <w:lvlText w:val=""/>
      <w:suff w:val="tab"/>
    </w:lvl>
    <w:lvl w:ilvl="4">
      <w:start w:val="1"/>
      <w:numFmt w:val="bullet"/>
      <w:rPr>
        <w:rFonts w:ascii="Courier New" w:hAnsi="Courier New" w:eastAsia="Courier New"/>
      </w:rPr>
      <w:pPr>
        <w:ind w:left="3600" w:hanging="360"/>
      </w:pPr>
      <w:lvlJc w:val="left"/>
      <w:lvlText w:val="o"/>
      <w:suff w:val="tab"/>
    </w:lvl>
    <w:lvl w:ilvl="5">
      <w:start w:val="1"/>
      <w:numFmt w:val="bullet"/>
      <w:rPr>
        <w:rFonts w:ascii="Wingdings" w:hAnsi="Wingdings" w:eastAsia="Wingdings"/>
      </w:rPr>
      <w:pPr>
        <w:ind w:left="4320" w:hanging="360"/>
      </w:pPr>
      <w:lvlJc w:val="left"/>
      <w:lvlText w:val=""/>
      <w:suff w:val="tab"/>
    </w:lvl>
    <w:lvl w:ilvl="6">
      <w:start w:val="1"/>
      <w:numFmt w:val="bullet"/>
      <w:rPr>
        <w:rFonts w:ascii="Symbol" w:hAnsi="Symbol" w:eastAsia="Symbol"/>
      </w:rPr>
      <w:pPr>
        <w:ind w:left="5040" w:hanging="360"/>
      </w:pPr>
      <w:lvlJc w:val="left"/>
      <w:lvlText w:val=""/>
      <w:suff w:val="tab"/>
    </w:lvl>
    <w:lvl w:ilvl="7">
      <w:start w:val="1"/>
      <w:numFmt w:val="bullet"/>
      <w:rPr>
        <w:rFonts w:ascii="Courier New" w:hAnsi="Courier New" w:eastAsia="Courier New"/>
      </w:rPr>
      <w:pPr>
        <w:ind w:left="5760" w:hanging="360"/>
      </w:pPr>
      <w:lvlJc w:val="left"/>
      <w:lvlText w:val="o"/>
      <w:suff w:val="tab"/>
    </w:lvl>
    <w:lvl w:ilvl="8">
      <w:start w:val="1"/>
      <w:numFmt w:val="bullet"/>
      <w:rPr>
        <w:rFonts w:ascii="Wingdings" w:hAnsi="Wingdings" w:eastAsia="Wingdings"/>
      </w:rPr>
      <w:pPr>
        <w:ind w:left="6480" w:hanging="360"/>
      </w:pPr>
      <w:lvlJc w:val="left"/>
      <w:lvlText w:val=""/>
      <w:suff w:val="tab"/>
    </w:lvl>
  </w:abstractNum>
  <w:abstractNum w:abstractNumId="19">
    <w:multiLevelType w:val="multilevel"/>
    <w:lvl w:ilvl="0">
      <w:start w:val="1"/>
      <w:numFmt w:val="decimal"/>
      <w:pPr>
        <w:ind w:left="720" w:hanging="360"/>
      </w:pPr>
      <w:lvlJc w:val="left"/>
      <w:lvlText w:val="%1."/>
      <w:suff w:val="tab"/>
    </w:lvl>
    <w:lvl w:ilvl="1">
      <w:start w:val="1"/>
      <w:numFmt w:val="lowerLetter"/>
      <w:pPr>
        <w:ind w:left="1440" w:hanging="360"/>
      </w:pPr>
      <w:lvlJc w:val="left"/>
      <w:lvlText w:val="%2."/>
      <w:suff w:val="tab"/>
    </w:lvl>
    <w:lvl w:ilvl="2">
      <w:start w:val="1"/>
      <w:numFmt w:val="lowerRoman"/>
      <w:pPr>
        <w:ind w:left="2160" w:hanging="180"/>
      </w:pPr>
      <w:lvlJc w:val="right"/>
      <w:lvlText w:val="%3."/>
      <w:suff w:val="tab"/>
    </w:lvl>
    <w:lvl w:ilvl="3">
      <w:start w:val="1"/>
      <w:numFmt w:val="decimal"/>
      <w:pPr>
        <w:ind w:left="2880" w:hanging="360"/>
      </w:pPr>
      <w:lvlJc w:val="left"/>
      <w:lvlText w:val="%4."/>
      <w:suff w:val="tab"/>
    </w:lvl>
    <w:lvl w:ilvl="4">
      <w:start w:val="1"/>
      <w:numFmt w:val="lowerLetter"/>
      <w:pPr>
        <w:ind w:left="3600" w:hanging="360"/>
      </w:pPr>
      <w:lvlJc w:val="left"/>
      <w:lvlText w:val="%5."/>
      <w:suff w:val="tab"/>
    </w:lvl>
    <w:lvl w:ilvl="5">
      <w:start w:val="1"/>
      <w:numFmt w:val="lowerRoman"/>
      <w:pPr>
        <w:ind w:left="4320" w:hanging="180"/>
      </w:pPr>
      <w:lvlJc w:val="right"/>
      <w:lvlText w:val="%6."/>
      <w:suff w:val="tab"/>
    </w:lvl>
    <w:lvl w:ilvl="6">
      <w:start w:val="1"/>
      <w:numFmt w:val="decimal"/>
      <w:pPr>
        <w:ind w:left="5040" w:hanging="360"/>
      </w:pPr>
      <w:lvlJc w:val="left"/>
      <w:lvlText w:val="%7."/>
      <w:suff w:val="tab"/>
    </w:lvl>
    <w:lvl w:ilvl="7">
      <w:start w:val="1"/>
      <w:numFmt w:val="lowerLetter"/>
      <w:pPr>
        <w:ind w:left="5760" w:hanging="360"/>
      </w:pPr>
      <w:lvlJc w:val="left"/>
      <w:lvlText w:val="%8."/>
      <w:suff w:val="tab"/>
    </w:lvl>
    <w:lvl w:ilvl="8">
      <w:start w:val="1"/>
      <w:numFmt w:val="lowerRoman"/>
      <w:pPr>
        <w:ind w:left="6480" w:hanging="180"/>
      </w:pPr>
      <w:lvlJc w:val="right"/>
      <w:lvlText w:val="%9."/>
      <w:suff w:val="tab"/>
    </w:lvl>
  </w:abstractNum>
  <w:abstractNum w:abstractNumId="18">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17">
    <w:multiLevelType w:val="multilevel"/>
    <w:lvl w:ilvl="0">
      <w:start w:val="1"/>
      <w:numFmt w:val="bullet"/>
      <w:rPr>
        <w:rFonts w:ascii="Symbol" w:hAnsi="Symbol" w:eastAsia="Symbol"/>
      </w:rPr>
      <w:pPr>
        <w:ind w:left="1287" w:hanging="360"/>
      </w:pPr>
      <w:lvlJc w:val="left"/>
      <w:lvlText w:val=""/>
      <w:suff w:val="tab"/>
    </w:lvl>
    <w:lvl w:ilvl="1">
      <w:start w:val="1"/>
      <w:numFmt w:val="bullet"/>
      <w:rPr>
        <w:rFonts w:ascii="Courier New" w:hAnsi="Courier New" w:eastAsia="Courier New"/>
      </w:rPr>
      <w:pPr>
        <w:ind w:left="2007" w:hanging="360"/>
      </w:pPr>
      <w:lvlJc w:val="left"/>
      <w:lvlText w:val="o"/>
      <w:suff w:val="tab"/>
    </w:lvl>
    <w:lvl w:ilvl="2">
      <w:start w:val="1"/>
      <w:numFmt w:val="bullet"/>
      <w:rPr>
        <w:rFonts w:ascii="Wingdings" w:hAnsi="Wingdings" w:eastAsia="Wingdings"/>
      </w:rPr>
      <w:pPr>
        <w:ind w:left="2727" w:hanging="360"/>
      </w:pPr>
      <w:lvlJc w:val="left"/>
      <w:lvlText w:val=""/>
      <w:suff w:val="tab"/>
    </w:lvl>
    <w:lvl w:ilvl="3">
      <w:start w:val="1"/>
      <w:numFmt w:val="bullet"/>
      <w:rPr>
        <w:rFonts w:ascii="Symbol" w:hAnsi="Symbol" w:eastAsia="Symbol"/>
      </w:rPr>
      <w:pPr>
        <w:ind w:left="3447" w:hanging="360"/>
      </w:pPr>
      <w:lvlJc w:val="left"/>
      <w:lvlText w:val=""/>
      <w:suff w:val="tab"/>
    </w:lvl>
    <w:lvl w:ilvl="4">
      <w:start w:val="1"/>
      <w:numFmt w:val="bullet"/>
      <w:rPr>
        <w:rFonts w:ascii="Courier New" w:hAnsi="Courier New" w:eastAsia="Courier New"/>
      </w:rPr>
      <w:pPr>
        <w:ind w:left="4167" w:hanging="360"/>
      </w:pPr>
      <w:lvlJc w:val="left"/>
      <w:lvlText w:val="o"/>
      <w:suff w:val="tab"/>
    </w:lvl>
    <w:lvl w:ilvl="5">
      <w:start w:val="1"/>
      <w:numFmt w:val="bullet"/>
      <w:rPr>
        <w:rFonts w:ascii="Wingdings" w:hAnsi="Wingdings" w:eastAsia="Wingdings"/>
      </w:rPr>
      <w:pPr>
        <w:ind w:left="4887" w:hanging="360"/>
      </w:pPr>
      <w:lvlJc w:val="left"/>
      <w:lvlText w:val=""/>
      <w:suff w:val="tab"/>
    </w:lvl>
    <w:lvl w:ilvl="6">
      <w:start w:val="1"/>
      <w:numFmt w:val="bullet"/>
      <w:rPr>
        <w:rFonts w:ascii="Symbol" w:hAnsi="Symbol" w:eastAsia="Symbol"/>
      </w:rPr>
      <w:pPr>
        <w:ind w:left="5607" w:hanging="360"/>
      </w:pPr>
      <w:lvlJc w:val="left"/>
      <w:lvlText w:val=""/>
      <w:suff w:val="tab"/>
    </w:lvl>
    <w:lvl w:ilvl="7">
      <w:start w:val="1"/>
      <w:numFmt w:val="bullet"/>
      <w:rPr>
        <w:rFonts w:ascii="Courier New" w:hAnsi="Courier New" w:eastAsia="Courier New"/>
      </w:rPr>
      <w:pPr>
        <w:ind w:left="6327" w:hanging="360"/>
      </w:pPr>
      <w:lvlJc w:val="left"/>
      <w:lvlText w:val="o"/>
      <w:suff w:val="tab"/>
    </w:lvl>
    <w:lvl w:ilvl="8">
      <w:start w:val="1"/>
      <w:numFmt w:val="bullet"/>
      <w:rPr>
        <w:rFonts w:ascii="Wingdings" w:hAnsi="Wingdings" w:eastAsia="Wingdings"/>
      </w:rPr>
      <w:pPr>
        <w:ind w:left="7047" w:hanging="360"/>
      </w:pPr>
      <w:lvlJc w:val="left"/>
      <w:lvlText w:val=""/>
      <w:suff w:val="tab"/>
    </w:lvl>
  </w:abstractNum>
  <w:abstractNum w:abstractNumId="16">
    <w:multiLevelType w:val="multilevel"/>
    <w:lvl w:ilvl="0">
      <w:start w:val="1"/>
      <w:numFmt w:val="decimal"/>
      <w:rPr>
        <w:color w:val="auto"/>
      </w:rPr>
      <w:pPr>
        <w:ind w:left="1429" w:hanging="360"/>
      </w:pPr>
      <w:lvlJc w:val="left"/>
      <w:lvlText w:val="%1."/>
      <w:suff w:val="tab"/>
    </w:lvl>
    <w:lvl w:ilvl="1">
      <w:start w:val="1"/>
      <w:numFmt w:val="decimal"/>
      <w:pPr>
        <w:ind w:left="1429" w:hanging="360"/>
      </w:pPr>
      <w:lvlJc w:val="left"/>
      <w:lvlText w:val="%1.%2"/>
      <w:suff w:val="tab"/>
      <w:isLgl/>
    </w:lvl>
    <w:lvl w:ilvl="2">
      <w:start w:val="1"/>
      <w:numFmt w:val="decimal"/>
      <w:pPr>
        <w:ind w:left="1789" w:hanging="720"/>
      </w:pPr>
      <w:lvlJc w:val="left"/>
      <w:lvlText w:val="%1.%2.%3"/>
      <w:suff w:val="tab"/>
      <w:isLgl/>
    </w:lvl>
    <w:lvl w:ilvl="3">
      <w:start w:val="1"/>
      <w:numFmt w:val="decimal"/>
      <w:pPr>
        <w:ind w:left="1789" w:hanging="720"/>
      </w:pPr>
      <w:lvlJc w:val="left"/>
      <w:lvlText w:val="%1.%2.%3.%4"/>
      <w:suff w:val="tab"/>
      <w:isLgl/>
    </w:lvl>
    <w:lvl w:ilvl="4">
      <w:start w:val="1"/>
      <w:numFmt w:val="decimal"/>
      <w:pPr>
        <w:ind w:left="1789" w:hanging="720"/>
      </w:pPr>
      <w:lvlJc w:val="left"/>
      <w:lvlText w:val="%1.%2.%3.%4.%5"/>
      <w:suff w:val="tab"/>
      <w:isLgl/>
    </w:lvl>
    <w:lvl w:ilvl="5">
      <w:start w:val="1"/>
      <w:numFmt w:val="decimal"/>
      <w:pPr>
        <w:ind w:left="2149" w:hanging="1080"/>
      </w:pPr>
      <w:lvlJc w:val="left"/>
      <w:lvlText w:val="%1.%2.%3.%4.%5.%6"/>
      <w:suff w:val="tab"/>
      <w:isLgl/>
    </w:lvl>
    <w:lvl w:ilvl="6">
      <w:start w:val="1"/>
      <w:numFmt w:val="decimal"/>
      <w:pPr>
        <w:ind w:left="2149" w:hanging="1080"/>
      </w:pPr>
      <w:lvlJc w:val="left"/>
      <w:lvlText w:val="%1.%2.%3.%4.%5.%6.%7"/>
      <w:suff w:val="tab"/>
      <w:isLgl/>
    </w:lvl>
    <w:lvl w:ilvl="7">
      <w:start w:val="1"/>
      <w:numFmt w:val="decimal"/>
      <w:pPr>
        <w:ind w:left="2509" w:hanging="1440"/>
      </w:pPr>
      <w:lvlJc w:val="left"/>
      <w:lvlText w:val="%1.%2.%3.%4.%5.%6.%7.%8"/>
      <w:suff w:val="tab"/>
      <w:isLgl/>
    </w:lvl>
    <w:lvl w:ilvl="8">
      <w:start w:val="1"/>
      <w:numFmt w:val="decimal"/>
      <w:pPr>
        <w:ind w:left="2509" w:hanging="1440"/>
      </w:pPr>
      <w:lvlJc w:val="left"/>
      <w:lvlText w:val="%1.%2.%3.%4.%5.%6.%7.%8.%9"/>
      <w:suff w:val="tab"/>
      <w:isLgl/>
    </w:lvl>
  </w:abstractNum>
  <w:abstractNum w:abstractNumId="15">
    <w:multiLevelType w:val="multilevel"/>
    <w:lvl w:ilvl="0">
      <w:start w:val="1"/>
      <w:numFmt w:val="bullet"/>
      <w:rPr>
        <w:rFonts w:ascii="Wingdings" w:hAnsi="Wingdings" w:eastAsia="Wingdings"/>
      </w:rPr>
      <w:pPr>
        <w:ind w:left="644" w:hanging="284"/>
      </w:pPr>
      <w:lvlJc w:val="left"/>
      <w:lvlText w:val=""/>
      <w:suff w:val="tab"/>
    </w:lvl>
    <w:lvl w:ilvl="1">
      <w:start w:val="1"/>
      <w:numFmt w:val="bullet"/>
      <w:rPr>
        <w:rFonts w:ascii="Times New Roman" w:hAnsi="Times New Roman" w:eastAsia="Times New Roman"/>
      </w:rPr>
      <w:pPr>
        <w:ind w:left="1364" w:hanging="284"/>
      </w:pPr>
      <w:lvlJc w:val="left"/>
      <w:lvlText w:val="−"/>
      <w:suff w:val="tab"/>
    </w:lvl>
    <w:lvl w:ilvl="2">
      <w:start w:val="1"/>
      <w:numFmt w:val="bullet"/>
      <w:rPr>
        <w:rFonts w:ascii="Wingdings" w:hAnsi="Wingdings" w:eastAsia="Wingdings"/>
      </w:rPr>
      <w:pPr>
        <w:ind w:left="2160" w:hanging="360"/>
      </w:pPr>
      <w:lvlJc w:val="left"/>
      <w:lvlText w:val=""/>
      <w:suff w:val="tab"/>
    </w:lvl>
    <w:lvl w:ilvl="3">
      <w:start w:val="1"/>
      <w:numFmt w:val="bullet"/>
      <w:rPr>
        <w:rFonts w:ascii="Symbol" w:hAnsi="Symbol" w:eastAsia="Symbol"/>
      </w:rPr>
      <w:pPr>
        <w:ind w:left="2880" w:hanging="360"/>
      </w:pPr>
      <w:lvlJc w:val="left"/>
      <w:lvlText w:val=""/>
      <w:suff w:val="tab"/>
    </w:lvl>
    <w:lvl w:ilvl="4">
      <w:start w:val="1"/>
      <w:numFmt w:val="bullet"/>
      <w:rPr>
        <w:rFonts w:ascii="Courier New" w:hAnsi="Courier New" w:eastAsia="Courier New"/>
      </w:rPr>
      <w:pPr>
        <w:ind w:left="3600" w:hanging="360"/>
      </w:pPr>
      <w:lvlJc w:val="left"/>
      <w:lvlText w:val="o"/>
      <w:suff w:val="tab"/>
    </w:lvl>
    <w:lvl w:ilvl="5">
      <w:start w:val="1"/>
      <w:numFmt w:val="bullet"/>
      <w:rPr>
        <w:rFonts w:ascii="Wingdings" w:hAnsi="Wingdings" w:eastAsia="Wingdings"/>
      </w:rPr>
      <w:pPr>
        <w:ind w:left="4320" w:hanging="360"/>
      </w:pPr>
      <w:lvlJc w:val="left"/>
      <w:lvlText w:val=""/>
      <w:suff w:val="tab"/>
    </w:lvl>
    <w:lvl w:ilvl="6">
      <w:start w:val="1"/>
      <w:numFmt w:val="bullet"/>
      <w:rPr>
        <w:rFonts w:ascii="Symbol" w:hAnsi="Symbol" w:eastAsia="Symbol"/>
      </w:rPr>
      <w:pPr>
        <w:ind w:left="5040" w:hanging="360"/>
      </w:pPr>
      <w:lvlJc w:val="left"/>
      <w:lvlText w:val=""/>
      <w:suff w:val="tab"/>
    </w:lvl>
    <w:lvl w:ilvl="7">
      <w:start w:val="1"/>
      <w:numFmt w:val="bullet"/>
      <w:rPr>
        <w:rFonts w:ascii="Courier New" w:hAnsi="Courier New" w:eastAsia="Courier New"/>
      </w:rPr>
      <w:pPr>
        <w:ind w:left="5760" w:hanging="360"/>
      </w:pPr>
      <w:lvlJc w:val="left"/>
      <w:lvlText w:val="o"/>
      <w:suff w:val="tab"/>
    </w:lvl>
    <w:lvl w:ilvl="8">
      <w:start w:val="1"/>
      <w:numFmt w:val="bullet"/>
      <w:rPr>
        <w:rFonts w:ascii="Wingdings" w:hAnsi="Wingdings" w:eastAsia="Wingdings"/>
      </w:rPr>
      <w:pPr>
        <w:ind w:left="6480" w:hanging="360"/>
      </w:pPr>
      <w:lvlJc w:val="left"/>
      <w:lvlText w:val=""/>
      <w:suff w:val="tab"/>
    </w:lvl>
  </w:abstractNum>
  <w:abstractNum w:abstractNumId="14">
    <w:multiLevelType w:val="multilevel"/>
    <w:lvl w:ilvl="0">
      <w:start w:val="1"/>
      <w:numFmt w:val="bullet"/>
      <w:rPr>
        <w:rFonts w:ascii="Times New Roman" w:hAnsi="Times New Roman" w:eastAsia="Times New Roman"/>
        <w:color w:val="auto"/>
      </w:rPr>
      <w:pPr>
        <w:ind w:left="644" w:hanging="284"/>
      </w:pPr>
      <w:lvlJc w:val="left"/>
      <w:lvlText w:val="−"/>
      <w:suff w:val="tab"/>
    </w:lvl>
    <w:lvl w:ilvl="1">
      <w:start w:val="1"/>
      <w:numFmt w:val="lowerLetter"/>
      <w:pPr>
        <w:ind w:left="1440" w:hanging="360"/>
      </w:pPr>
      <w:lvlJc w:val="left"/>
      <w:lvlText w:val="%2."/>
      <w:suff w:val="tab"/>
    </w:lvl>
    <w:lvl w:ilvl="2">
      <w:start w:val="1"/>
      <w:numFmt w:val="lowerRoman"/>
      <w:pPr>
        <w:ind w:left="2160" w:hanging="180"/>
      </w:pPr>
      <w:lvlJc w:val="right"/>
      <w:lvlText w:val="%3."/>
      <w:suff w:val="tab"/>
    </w:lvl>
    <w:lvl w:ilvl="3">
      <w:start w:val="1"/>
      <w:numFmt w:val="decimal"/>
      <w:pPr>
        <w:ind w:left="2880" w:hanging="360"/>
      </w:pPr>
      <w:lvlJc w:val="left"/>
      <w:lvlText w:val="%4."/>
      <w:suff w:val="tab"/>
    </w:lvl>
    <w:lvl w:ilvl="4">
      <w:start w:val="1"/>
      <w:numFmt w:val="lowerLetter"/>
      <w:pPr>
        <w:ind w:left="3600" w:hanging="360"/>
      </w:pPr>
      <w:lvlJc w:val="left"/>
      <w:lvlText w:val="%5."/>
      <w:suff w:val="tab"/>
    </w:lvl>
    <w:lvl w:ilvl="5">
      <w:start w:val="1"/>
      <w:numFmt w:val="lowerRoman"/>
      <w:pPr>
        <w:ind w:left="4320" w:hanging="180"/>
      </w:pPr>
      <w:lvlJc w:val="right"/>
      <w:lvlText w:val="%6."/>
      <w:suff w:val="tab"/>
    </w:lvl>
    <w:lvl w:ilvl="6">
      <w:start w:val="1"/>
      <w:numFmt w:val="decimal"/>
      <w:pPr>
        <w:ind w:left="5040" w:hanging="360"/>
      </w:pPr>
      <w:lvlJc w:val="left"/>
      <w:lvlText w:val="%7."/>
      <w:suff w:val="tab"/>
    </w:lvl>
    <w:lvl w:ilvl="7">
      <w:start w:val="1"/>
      <w:numFmt w:val="lowerLetter"/>
      <w:pPr>
        <w:ind w:left="5760" w:hanging="360"/>
      </w:pPr>
      <w:lvlJc w:val="left"/>
      <w:lvlText w:val="%8."/>
      <w:suff w:val="tab"/>
    </w:lvl>
    <w:lvl w:ilvl="8">
      <w:start w:val="1"/>
      <w:numFmt w:val="lowerRoman"/>
      <w:pPr>
        <w:ind w:left="6480" w:hanging="180"/>
      </w:pPr>
      <w:lvlJc w:val="right"/>
      <w:lvlText w:val="%9."/>
      <w:suff w:val="tab"/>
    </w:lvl>
  </w:abstractNum>
  <w:abstractNum w:abstractNumId="13">
    <w:multiLevelType w:val="multilevel"/>
    <w:lvl w:ilvl="0">
      <w:start w:val="1"/>
      <w:numFmt w:val="decimal"/>
      <w:pPr>
        <w:ind w:left="720" w:hanging="360"/>
      </w:pPr>
      <w:lvlJc w:val="left"/>
      <w:lvlText w:val="%1."/>
      <w:suff w:val="tab"/>
    </w:lvl>
    <w:lvl w:ilvl="1">
      <w:start w:val="1"/>
      <w:numFmt w:val="bullet"/>
      <w:rPr>
        <w:rFonts w:ascii="Wingdings" w:hAnsi="Wingdings" w:eastAsia="Wingdings"/>
      </w:rPr>
      <w:pPr>
        <w:ind w:left="1440" w:hanging="360"/>
      </w:pPr>
      <w:lvlJc w:val="left"/>
      <w:lvlText w:val=""/>
      <w:suff w:val="tab"/>
    </w:lvl>
    <w:lvl w:ilvl="2">
      <w:start w:val="1"/>
      <w:numFmt w:val="lowerRoman"/>
      <w:pPr>
        <w:ind w:left="2160" w:hanging="180"/>
      </w:pPr>
      <w:lvlJc w:val="right"/>
      <w:lvlText w:val="%3."/>
      <w:suff w:val="tab"/>
    </w:lvl>
    <w:lvl w:ilvl="3">
      <w:start w:val="1"/>
      <w:numFmt w:val="decimal"/>
      <w:pPr>
        <w:ind w:left="2880" w:hanging="360"/>
      </w:pPr>
      <w:lvlJc w:val="left"/>
      <w:lvlText w:val="%4."/>
      <w:suff w:val="tab"/>
    </w:lvl>
    <w:lvl w:ilvl="4">
      <w:start w:val="1"/>
      <w:numFmt w:val="lowerLetter"/>
      <w:pPr>
        <w:ind w:left="3600" w:hanging="360"/>
      </w:pPr>
      <w:lvlJc w:val="left"/>
      <w:lvlText w:val="%5."/>
      <w:suff w:val="tab"/>
    </w:lvl>
    <w:lvl w:ilvl="5">
      <w:start w:val="1"/>
      <w:numFmt w:val="lowerRoman"/>
      <w:pPr>
        <w:ind w:left="4320" w:hanging="180"/>
      </w:pPr>
      <w:lvlJc w:val="right"/>
      <w:lvlText w:val="%6."/>
      <w:suff w:val="tab"/>
    </w:lvl>
    <w:lvl w:ilvl="6">
      <w:start w:val="1"/>
      <w:numFmt w:val="decimal"/>
      <w:pPr>
        <w:ind w:left="5040" w:hanging="360"/>
      </w:pPr>
      <w:lvlJc w:val="left"/>
      <w:lvlText w:val="%7."/>
      <w:suff w:val="tab"/>
    </w:lvl>
    <w:lvl w:ilvl="7">
      <w:start w:val="1"/>
      <w:numFmt w:val="lowerLetter"/>
      <w:pPr>
        <w:ind w:left="5760" w:hanging="360"/>
      </w:pPr>
      <w:lvlJc w:val="left"/>
      <w:lvlText w:val="%8."/>
      <w:suff w:val="tab"/>
    </w:lvl>
    <w:lvl w:ilvl="8">
      <w:start w:val="1"/>
      <w:numFmt w:val="lowerRoman"/>
      <w:pPr>
        <w:ind w:left="6480" w:hanging="180"/>
      </w:pPr>
      <w:lvlJc w:val="right"/>
      <w:lvlText w:val="%9."/>
      <w:suff w:val="tab"/>
    </w:lvl>
  </w:abstractNum>
  <w:abstractNum w:abstractNumId="12">
    <w:multiLevelType w:val="multilevel"/>
    <w:lvl w:ilvl="0">
      <w:start w:val="1"/>
      <w:numFmt w:val="bullet"/>
      <w:rPr>
        <w:rFonts w:ascii="Times New Roman" w:hAnsi="Times New Roman" w:eastAsia="Times New Roman"/>
      </w:rPr>
      <w:pPr>
        <w:ind w:left="644" w:hanging="284"/>
      </w:pPr>
      <w:lvlJc w:val="left"/>
      <w:lvlText w:val="−"/>
      <w:suff w:val="tab"/>
    </w:lvl>
    <w:lvl w:ilvl="1">
      <w:start w:val="1"/>
      <w:numFmt w:val="bullet"/>
      <w:rPr>
        <w:rFonts w:ascii="Courier New" w:hAnsi="Courier New" w:eastAsia="Courier New"/>
      </w:rPr>
      <w:pPr>
        <w:ind w:left="1440" w:hanging="360"/>
      </w:pPr>
      <w:lvlJc w:val="left"/>
      <w:lvlText w:val="o"/>
      <w:suff w:val="tab"/>
    </w:lvl>
    <w:lvl w:ilvl="2">
      <w:start w:val="1"/>
      <w:numFmt w:val="bullet"/>
      <w:rPr>
        <w:rFonts w:ascii="Wingdings" w:hAnsi="Wingdings" w:eastAsia="Wingdings"/>
      </w:rPr>
      <w:pPr>
        <w:ind w:left="2160" w:hanging="360"/>
      </w:pPr>
      <w:lvlJc w:val="left"/>
      <w:lvlText w:val=""/>
      <w:suff w:val="tab"/>
    </w:lvl>
    <w:lvl w:ilvl="3">
      <w:start w:val="1"/>
      <w:numFmt w:val="bullet"/>
      <w:rPr>
        <w:rFonts w:ascii="Symbol" w:hAnsi="Symbol" w:eastAsia="Symbol"/>
      </w:rPr>
      <w:pPr>
        <w:ind w:left="2880" w:hanging="360"/>
      </w:pPr>
      <w:lvlJc w:val="left"/>
      <w:lvlText w:val=""/>
      <w:suff w:val="tab"/>
    </w:lvl>
    <w:lvl w:ilvl="4">
      <w:start w:val="1"/>
      <w:numFmt w:val="bullet"/>
      <w:rPr>
        <w:rFonts w:ascii="Courier New" w:hAnsi="Courier New" w:eastAsia="Courier New"/>
      </w:rPr>
      <w:pPr>
        <w:ind w:left="3600" w:hanging="360"/>
      </w:pPr>
      <w:lvlJc w:val="left"/>
      <w:lvlText w:val="o"/>
      <w:suff w:val="tab"/>
    </w:lvl>
    <w:lvl w:ilvl="5">
      <w:start w:val="1"/>
      <w:numFmt w:val="bullet"/>
      <w:rPr>
        <w:rFonts w:ascii="Wingdings" w:hAnsi="Wingdings" w:eastAsia="Wingdings"/>
      </w:rPr>
      <w:pPr>
        <w:ind w:left="4320" w:hanging="360"/>
      </w:pPr>
      <w:lvlJc w:val="left"/>
      <w:lvlText w:val=""/>
      <w:suff w:val="tab"/>
    </w:lvl>
    <w:lvl w:ilvl="6">
      <w:start w:val="1"/>
      <w:numFmt w:val="bullet"/>
      <w:rPr>
        <w:rFonts w:ascii="Symbol" w:hAnsi="Symbol" w:eastAsia="Symbol"/>
      </w:rPr>
      <w:pPr>
        <w:ind w:left="5040" w:hanging="360"/>
      </w:pPr>
      <w:lvlJc w:val="left"/>
      <w:lvlText w:val=""/>
      <w:suff w:val="tab"/>
    </w:lvl>
    <w:lvl w:ilvl="7">
      <w:start w:val="1"/>
      <w:numFmt w:val="bullet"/>
      <w:rPr>
        <w:rFonts w:ascii="Courier New" w:hAnsi="Courier New" w:eastAsia="Courier New"/>
      </w:rPr>
      <w:pPr>
        <w:ind w:left="5760" w:hanging="360"/>
      </w:pPr>
      <w:lvlJc w:val="left"/>
      <w:lvlText w:val="o"/>
      <w:suff w:val="tab"/>
    </w:lvl>
    <w:lvl w:ilvl="8">
      <w:start w:val="1"/>
      <w:numFmt w:val="bullet"/>
      <w:rPr>
        <w:rFonts w:ascii="Wingdings" w:hAnsi="Wingdings" w:eastAsia="Wingdings"/>
      </w:rPr>
      <w:pPr>
        <w:ind w:left="6480" w:hanging="360"/>
      </w:pPr>
      <w:lvlJc w:val="left"/>
      <w:lvlText w:val=""/>
      <w:suff w:val="tab"/>
    </w:lvl>
  </w:abstractNum>
  <w:abstractNum w:abstractNumId="11">
    <w:multiLevelType w:val="multilevel"/>
    <w:lvl w:ilvl="0">
      <w:start w:val="1"/>
      <w:numFmt w:val="bullet"/>
      <w:rPr>
        <w:rFonts w:ascii="Times New Roman" w:hAnsi="Times New Roman" w:eastAsia="Times New Roman"/>
      </w:rPr>
      <w:pPr>
        <w:ind w:left="644" w:hanging="284"/>
      </w:pPr>
      <w:lvlJc w:val="left"/>
      <w:lvlText w:val="−"/>
      <w:suff w:val="tab"/>
      <w:pStyle w:val="Style7"/>
    </w:lvl>
    <w:lvl w:ilvl="1">
      <w:start w:val="1"/>
      <w:numFmt w:val="bullet"/>
      <w:rPr>
        <w:rFonts w:ascii="Courier New" w:hAnsi="Courier New" w:eastAsia="Courier New"/>
      </w:rPr>
      <w:pPr>
        <w:ind w:left="1440" w:hanging="360"/>
      </w:pPr>
      <w:lvlJc w:val="left"/>
      <w:lvlText w:val="o"/>
      <w:suff w:val="tab"/>
    </w:lvl>
    <w:lvl w:ilvl="2">
      <w:start w:val="1"/>
      <w:numFmt w:val="bullet"/>
      <w:rPr>
        <w:rFonts w:ascii="Wingdings" w:hAnsi="Wingdings" w:eastAsia="Wingdings"/>
      </w:rPr>
      <w:pPr>
        <w:ind w:left="2160" w:hanging="360"/>
      </w:pPr>
      <w:lvlJc w:val="left"/>
      <w:lvlText w:val=""/>
      <w:suff w:val="tab"/>
    </w:lvl>
    <w:lvl w:ilvl="3">
      <w:start w:val="1"/>
      <w:numFmt w:val="bullet"/>
      <w:rPr>
        <w:rFonts w:ascii="Symbol" w:hAnsi="Symbol" w:eastAsia="Symbol"/>
      </w:rPr>
      <w:pPr>
        <w:ind w:left="2880" w:hanging="360"/>
      </w:pPr>
      <w:lvlJc w:val="left"/>
      <w:lvlText w:val=""/>
      <w:suff w:val="tab"/>
    </w:lvl>
    <w:lvl w:ilvl="4">
      <w:start w:val="1"/>
      <w:numFmt w:val="bullet"/>
      <w:rPr>
        <w:rFonts w:ascii="Courier New" w:hAnsi="Courier New" w:eastAsia="Courier New"/>
      </w:rPr>
      <w:pPr>
        <w:ind w:left="3600" w:hanging="360"/>
      </w:pPr>
      <w:lvlJc w:val="left"/>
      <w:lvlText w:val="o"/>
      <w:suff w:val="tab"/>
    </w:lvl>
    <w:lvl w:ilvl="5">
      <w:start w:val="1"/>
      <w:numFmt w:val="bullet"/>
      <w:rPr>
        <w:rFonts w:ascii="Wingdings" w:hAnsi="Wingdings" w:eastAsia="Wingdings"/>
      </w:rPr>
      <w:pPr>
        <w:ind w:left="4320" w:hanging="360"/>
      </w:pPr>
      <w:lvlJc w:val="left"/>
      <w:lvlText w:val=""/>
      <w:suff w:val="tab"/>
    </w:lvl>
    <w:lvl w:ilvl="6">
      <w:start w:val="1"/>
      <w:numFmt w:val="bullet"/>
      <w:rPr>
        <w:rFonts w:ascii="Symbol" w:hAnsi="Symbol" w:eastAsia="Symbol"/>
      </w:rPr>
      <w:pPr>
        <w:ind w:left="5040" w:hanging="360"/>
      </w:pPr>
      <w:lvlJc w:val="left"/>
      <w:lvlText w:val=""/>
      <w:suff w:val="tab"/>
    </w:lvl>
    <w:lvl w:ilvl="7">
      <w:start w:val="1"/>
      <w:numFmt w:val="bullet"/>
      <w:rPr>
        <w:rFonts w:ascii="Courier New" w:hAnsi="Courier New" w:eastAsia="Courier New"/>
      </w:rPr>
      <w:pPr>
        <w:ind w:left="5760" w:hanging="360"/>
      </w:pPr>
      <w:lvlJc w:val="left"/>
      <w:lvlText w:val="o"/>
      <w:suff w:val="tab"/>
    </w:lvl>
    <w:lvl w:ilvl="8">
      <w:start w:val="1"/>
      <w:numFmt w:val="bullet"/>
      <w:rPr>
        <w:rFonts w:ascii="Wingdings" w:hAnsi="Wingdings" w:eastAsia="Wingdings"/>
      </w:rPr>
      <w:pPr>
        <w:ind w:left="6480" w:hanging="360"/>
      </w:pPr>
      <w:lvlJc w:val="left"/>
      <w:lvlText w:val=""/>
      <w:suff w:val="tab"/>
    </w:lvl>
  </w:abstractNum>
  <w:abstractNum w:abstractNumId="10">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9">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8">
    <w:multiLevelType w:val="multilevel"/>
    <w:lvl w:ilvl="0">
      <w:start w:val="1"/>
      <w:numFmt w:val="decimal"/>
      <w:pPr>
        <w:ind w:left="1429" w:hanging="360"/>
      </w:pPr>
      <w:lvlJc w:val="left"/>
      <w:lvlText w:val="%1."/>
      <w:suff w:val="tab"/>
    </w:lvl>
    <w:lvl w:ilvl="1">
      <w:start w:val="6"/>
      <w:numFmt w:val="decimal"/>
      <w:pPr>
        <w:ind w:left="1504" w:hanging="435"/>
      </w:pPr>
      <w:lvlJc w:val="left"/>
      <w:lvlText w:val="%1.%2."/>
      <w:suff w:val="tab"/>
      <w:isLgl/>
    </w:lvl>
    <w:lvl w:ilvl="2">
      <w:start w:val="1"/>
      <w:numFmt w:val="decimal"/>
      <w:pPr>
        <w:ind w:left="1789" w:hanging="720"/>
      </w:pPr>
      <w:lvlJc w:val="left"/>
      <w:lvlText w:val="%1.%2.%3."/>
      <w:suff w:val="tab"/>
      <w:isLgl/>
    </w:lvl>
    <w:lvl w:ilvl="3">
      <w:start w:val="1"/>
      <w:numFmt w:val="decimal"/>
      <w:pPr>
        <w:ind w:left="1789" w:hanging="720"/>
      </w:pPr>
      <w:lvlJc w:val="left"/>
      <w:lvlText w:val="%1.%2.%3.%4."/>
      <w:suff w:val="tab"/>
      <w:isLgl/>
    </w:lvl>
    <w:lvl w:ilvl="4">
      <w:start w:val="1"/>
      <w:numFmt w:val="decimal"/>
      <w:pPr>
        <w:ind w:left="2149" w:hanging="1080"/>
      </w:pPr>
      <w:lvlJc w:val="left"/>
      <w:lvlText w:val="%1.%2.%3.%4.%5."/>
      <w:suff w:val="tab"/>
      <w:isLgl/>
    </w:lvl>
    <w:lvl w:ilvl="5">
      <w:start w:val="1"/>
      <w:numFmt w:val="decimal"/>
      <w:pPr>
        <w:ind w:left="2149" w:hanging="1080"/>
      </w:pPr>
      <w:lvlJc w:val="left"/>
      <w:lvlText w:val="%1.%2.%3.%4.%5.%6."/>
      <w:suff w:val="tab"/>
      <w:isLgl/>
    </w:lvl>
    <w:lvl w:ilvl="6">
      <w:start w:val="1"/>
      <w:numFmt w:val="decimal"/>
      <w:pPr>
        <w:ind w:left="2509" w:hanging="1440"/>
      </w:pPr>
      <w:lvlJc w:val="left"/>
      <w:lvlText w:val="%1.%2.%3.%4.%5.%6.%7."/>
      <w:suff w:val="tab"/>
      <w:isLgl/>
    </w:lvl>
    <w:lvl w:ilvl="7">
      <w:start w:val="1"/>
      <w:numFmt w:val="decimal"/>
      <w:pPr>
        <w:ind w:left="2509" w:hanging="1440"/>
      </w:pPr>
      <w:lvlJc w:val="left"/>
      <w:lvlText w:val="%1.%2.%3.%4.%5.%6.%7.%8."/>
      <w:suff w:val="tab"/>
      <w:isLgl/>
    </w:lvl>
    <w:lvl w:ilvl="8">
      <w:start w:val="1"/>
      <w:numFmt w:val="decimal"/>
      <w:pPr>
        <w:ind w:left="2869" w:hanging="1800"/>
      </w:pPr>
      <w:lvlJc w:val="left"/>
      <w:lvlText w:val="%1.%2.%3.%4.%5.%6.%7.%8.%9."/>
      <w:suff w:val="tab"/>
      <w:isLgl/>
    </w:lvl>
  </w:abstractNum>
  <w:abstractNum w:abstractNumId="7">
    <w:multiLevelType w:val="multilevel"/>
    <w:lvl w:ilvl="0">
      <w:start w:val="1"/>
      <w:numFmt w:val="bullet"/>
      <w:rPr>
        <w:rFonts w:ascii="Symbol" w:hAnsi="Symbol" w:eastAsia="Symbol"/>
      </w:rPr>
      <w:pPr>
        <w:ind w:left="1429" w:hanging="360"/>
      </w:pPr>
      <w:lvlJc w:val="left"/>
      <w:lvlText w:val=""/>
      <w:suff w:val="tab"/>
    </w:lvl>
    <w:lvl w:ilvl="1">
      <w:start w:val="1"/>
      <w:numFmt w:val="bullet"/>
      <w:rPr>
        <w:rFonts w:ascii="Courier New" w:hAnsi="Courier New" w:eastAsia="Courier New"/>
      </w:rPr>
      <w:pPr>
        <w:ind w:left="2149" w:hanging="360"/>
      </w:pPr>
      <w:lvlJc w:val="left"/>
      <w:lvlText w:val="o"/>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6">
    <w:multiLevelType w:val="multilevel"/>
    <w:lvl w:ilvl="0">
      <w:start w:val="1"/>
      <w:numFmt w:val="bullet"/>
      <w:rPr>
        <w:rFonts w:ascii="Symbol" w:hAnsi="Symbol" w:eastAsia="Symbol"/>
      </w:rPr>
      <w:pPr>
        <w:ind w:left="2149" w:hanging="360"/>
      </w:pPr>
      <w:lvlJc w:val="left"/>
      <w:lvlText w:val=""/>
      <w:suff w:val="tab"/>
    </w:lvl>
    <w:lvl w:ilvl="1">
      <w:start w:val="1"/>
      <w:numFmt w:val="bullet"/>
      <w:rPr>
        <w:rFonts w:ascii="Symbol" w:hAnsi="Symbol" w:eastAsia="Symbol"/>
      </w:rPr>
      <w:pPr>
        <w:ind w:left="2149" w:hanging="360"/>
      </w:pPr>
      <w:lvlJc w:val="left"/>
      <w:lvlText w:val=""/>
      <w:suff w:val="tab"/>
    </w:lvl>
    <w:lvl w:ilvl="2">
      <w:start w:val="1"/>
      <w:numFmt w:val="bullet"/>
      <w:rPr>
        <w:rFonts w:ascii="Wingdings" w:hAnsi="Wingdings" w:eastAsia="Wingdings"/>
      </w:rPr>
      <w:pPr>
        <w:ind w:left="2869" w:hanging="360"/>
      </w:pPr>
      <w:lvlJc w:val="left"/>
      <w:lvlText w:val=""/>
      <w:suff w:val="tab"/>
    </w:lvl>
    <w:lvl w:ilvl="3">
      <w:start w:val="1"/>
      <w:numFmt w:val="bullet"/>
      <w:rPr>
        <w:rFonts w:ascii="Symbol" w:hAnsi="Symbol" w:eastAsia="Symbol"/>
      </w:rPr>
      <w:pPr>
        <w:ind w:left="3589" w:hanging="360"/>
      </w:pPr>
      <w:lvlJc w:val="left"/>
      <w:lvlText w:val=""/>
      <w:suff w:val="tab"/>
    </w:lvl>
    <w:lvl w:ilvl="4">
      <w:start w:val="1"/>
      <w:numFmt w:val="bullet"/>
      <w:rPr>
        <w:rFonts w:ascii="Courier New" w:hAnsi="Courier New" w:eastAsia="Courier New"/>
      </w:rPr>
      <w:pPr>
        <w:ind w:left="4309" w:hanging="360"/>
      </w:pPr>
      <w:lvlJc w:val="left"/>
      <w:lvlText w:val="o"/>
      <w:suff w:val="tab"/>
    </w:lvl>
    <w:lvl w:ilvl="5">
      <w:start w:val="1"/>
      <w:numFmt w:val="bullet"/>
      <w:rPr>
        <w:rFonts w:ascii="Wingdings" w:hAnsi="Wingdings" w:eastAsia="Wingdings"/>
      </w:rPr>
      <w:pPr>
        <w:ind w:left="5029" w:hanging="360"/>
      </w:pPr>
      <w:lvlJc w:val="left"/>
      <w:lvlText w:val=""/>
      <w:suff w:val="tab"/>
    </w:lvl>
    <w:lvl w:ilvl="6">
      <w:start w:val="1"/>
      <w:numFmt w:val="bullet"/>
      <w:rPr>
        <w:rFonts w:ascii="Symbol" w:hAnsi="Symbol" w:eastAsia="Symbol"/>
      </w:rPr>
      <w:pPr>
        <w:ind w:left="5749" w:hanging="360"/>
      </w:pPr>
      <w:lvlJc w:val="left"/>
      <w:lvlText w:val=""/>
      <w:suff w:val="tab"/>
    </w:lvl>
    <w:lvl w:ilvl="7">
      <w:start w:val="1"/>
      <w:numFmt w:val="bullet"/>
      <w:rPr>
        <w:rFonts w:ascii="Courier New" w:hAnsi="Courier New" w:eastAsia="Courier New"/>
      </w:rPr>
      <w:pPr>
        <w:ind w:left="6469" w:hanging="360"/>
      </w:pPr>
      <w:lvlJc w:val="left"/>
      <w:lvlText w:val="o"/>
      <w:suff w:val="tab"/>
    </w:lvl>
    <w:lvl w:ilvl="8">
      <w:start w:val="1"/>
      <w:numFmt w:val="bullet"/>
      <w:rPr>
        <w:rFonts w:ascii="Wingdings" w:hAnsi="Wingdings" w:eastAsia="Wingdings"/>
      </w:rPr>
      <w:pPr>
        <w:ind w:left="7189" w:hanging="360"/>
      </w:pPr>
      <w:lvlJc w:val="left"/>
      <w:lvlText w:val=""/>
      <w:suff w:val="tab"/>
    </w:lvl>
  </w:abstractNum>
  <w:abstractNum w:abstractNumId="5">
    <w:multiLevelType w:val="multilevel"/>
    <w:lvl w:ilvl="0">
      <w:start w:val="1"/>
      <w:numFmt w:val="decimal"/>
      <w:rPr>
        <w:sz w:val="28"/>
      </w:rPr>
      <w:pPr>
        <w:ind w:left="720" w:hanging="360"/>
      </w:pPr>
      <w:lvlJc w:val="left"/>
      <w:lvlText w:val="%1."/>
      <w:suff w:val="tab"/>
      <w:pStyle w:val="Style172"/>
    </w:lvl>
    <w:lvl w:ilvl="1">
      <w:start w:val="1"/>
      <w:numFmt w:val="lowerLetter"/>
      <w:pPr>
        <w:ind w:left="1440" w:hanging="360"/>
      </w:pPr>
      <w:lvlJc w:val="left"/>
      <w:lvlText w:val="%2."/>
      <w:suff w:val="tab"/>
    </w:lvl>
    <w:lvl w:ilvl="2">
      <w:start w:val="1"/>
      <w:numFmt w:val="lowerRoman"/>
      <w:pPr>
        <w:ind w:left="2160" w:hanging="180"/>
      </w:pPr>
      <w:lvlJc w:val="right"/>
      <w:lvlText w:val="%3."/>
      <w:suff w:val="tab"/>
    </w:lvl>
    <w:lvl w:ilvl="3">
      <w:start w:val="1"/>
      <w:numFmt w:val="decimal"/>
      <w:pPr>
        <w:ind w:left="2880" w:hanging="360"/>
      </w:pPr>
      <w:lvlJc w:val="left"/>
      <w:lvlText w:val="%4."/>
      <w:suff w:val="tab"/>
    </w:lvl>
    <w:lvl w:ilvl="4">
      <w:start w:val="1"/>
      <w:numFmt w:val="lowerLetter"/>
      <w:pPr>
        <w:ind w:left="3600" w:hanging="360"/>
      </w:pPr>
      <w:lvlJc w:val="left"/>
      <w:lvlText w:val="%5."/>
      <w:suff w:val="tab"/>
    </w:lvl>
    <w:lvl w:ilvl="5">
      <w:start w:val="1"/>
      <w:numFmt w:val="lowerRoman"/>
      <w:pPr>
        <w:ind w:left="4320" w:hanging="180"/>
      </w:pPr>
      <w:lvlJc w:val="right"/>
      <w:lvlText w:val="%6."/>
      <w:suff w:val="tab"/>
    </w:lvl>
    <w:lvl w:ilvl="6">
      <w:start w:val="1"/>
      <w:numFmt w:val="decimal"/>
      <w:pPr>
        <w:ind w:left="5040" w:hanging="360"/>
      </w:pPr>
      <w:lvlJc w:val="left"/>
      <w:lvlText w:val="%7."/>
      <w:suff w:val="tab"/>
    </w:lvl>
    <w:lvl w:ilvl="7">
      <w:start w:val="1"/>
      <w:numFmt w:val="lowerLetter"/>
      <w:pPr>
        <w:ind w:left="5760" w:hanging="360"/>
      </w:pPr>
      <w:lvlJc w:val="left"/>
      <w:lvlText w:val="%8."/>
      <w:suff w:val="tab"/>
    </w:lvl>
    <w:lvl w:ilvl="8">
      <w:start w:val="1"/>
      <w:numFmt w:val="lowerRoman"/>
      <w:pPr>
        <w:ind w:left="6480" w:hanging="180"/>
      </w:pPr>
      <w:lvlJc w:val="right"/>
      <w:lvlText w:val="%9."/>
      <w:suff w:val="tab"/>
    </w:lvl>
  </w:abstractNum>
  <w:abstractNum w:abstractNumId="4">
    <w:multiLevelType w:val="singleLevel"/>
    <w:lvl w:ilvl="0">
      <w:start w:val="1"/>
      <w:numFmt w:val="bullet"/>
      <w:rPr>
        <w:rFonts w:ascii="Symbol" w:hAnsi="Symbol" w:eastAsia="Symbol"/>
      </w:rPr>
      <w:pPr>
        <w:ind w:left="643" w:hanging="360"/>
      </w:pPr>
      <w:lvlJc w:val="left"/>
      <w:lvlText w:val=""/>
      <w:suff w:val="tab"/>
      <w:pStyle w:val="ListBullet2"/>
    </w:lvl>
  </w:abstractNum>
  <w:abstractNum w:abstractNumId="3">
    <w:multiLevelType w:val="multilevel"/>
    <w:lvl w:ilvl="0">
      <w:start w:val="2"/>
      <w:numFmt w:val="decimal"/>
      <w:pPr>
        <w:ind w:left="360" w:hanging="360"/>
      </w:pPr>
      <w:lvlJc w:val="left"/>
      <w:lvlText w:val="%1"/>
      <w:suff w:val="tab"/>
    </w:lvl>
    <w:lvl w:ilvl="1">
      <w:start w:val="2"/>
      <w:numFmt w:val="decimal"/>
      <w:pPr>
        <w:ind w:left="1440" w:hanging="360"/>
      </w:pPr>
      <w:lvlJc w:val="left"/>
      <w:lvlText w:val="%1.%2"/>
      <w:suff w:val="tab"/>
    </w:lvl>
    <w:lvl w:ilvl="2">
      <w:start w:val="1"/>
      <w:numFmt w:val="decimal"/>
      <w:pPr>
        <w:ind w:left="2880" w:hanging="720"/>
      </w:pPr>
      <w:lvlJc w:val="left"/>
      <w:lvlText w:val="%1.%2.%3"/>
      <w:suff w:val="tab"/>
    </w:lvl>
    <w:lvl w:ilvl="3">
      <w:start w:val="1"/>
      <w:numFmt w:val="decimal"/>
      <w:pPr>
        <w:ind w:left="3960" w:hanging="720"/>
      </w:pPr>
      <w:lvlJc w:val="left"/>
      <w:lvlText w:val="%1.%2.%3.%4"/>
      <w:suff w:val="tab"/>
    </w:lvl>
    <w:lvl w:ilvl="4">
      <w:start w:val="1"/>
      <w:numFmt w:val="decimal"/>
      <w:pPr>
        <w:ind w:left="5400" w:hanging="1080"/>
      </w:pPr>
      <w:lvlJc w:val="left"/>
      <w:lvlText w:val="%1.%2.%3.%4.%5"/>
      <w:suff w:val="tab"/>
    </w:lvl>
    <w:lvl w:ilvl="5">
      <w:start w:val="1"/>
      <w:numFmt w:val="decimal"/>
      <w:pPr>
        <w:ind w:left="6480" w:hanging="1080"/>
      </w:pPr>
      <w:lvlJc w:val="left"/>
      <w:lvlText w:val="%1.%2.%3.%4.%5.%6"/>
      <w:suff w:val="tab"/>
    </w:lvl>
    <w:lvl w:ilvl="6">
      <w:start w:val="1"/>
      <w:numFmt w:val="decimal"/>
      <w:pPr>
        <w:ind w:left="7920" w:hanging="1440"/>
      </w:pPr>
      <w:lvlJc w:val="left"/>
      <w:lvlText w:val="%1.%2.%3.%4.%5.%6.%7"/>
      <w:suff w:val="tab"/>
    </w:lvl>
    <w:lvl w:ilvl="7">
      <w:start w:val="1"/>
      <w:numFmt w:val="decimal"/>
      <w:pPr>
        <w:ind w:left="9000" w:hanging="1440"/>
      </w:pPr>
      <w:lvlJc w:val="left"/>
      <w:lvlText w:val="%1.%2.%3.%4.%5.%6.%7.%8"/>
      <w:suff w:val="tab"/>
    </w:lvl>
    <w:lvl w:ilvl="8">
      <w:start w:val="1"/>
      <w:numFmt w:val="decimal"/>
      <w:pPr>
        <w:ind w:left="10440" w:hanging="1800"/>
      </w:pPr>
      <w:lvlJc w:val="left"/>
      <w:lvlText w:val="%1.%2.%3.%4.%5.%6.%7.%8.%9"/>
      <w:suff w:val="tab"/>
    </w:lvl>
  </w:abstractNum>
  <w:abstractNum w:abstractNumId="2">
    <w:multiLevelType w:val="multilevel"/>
    <w:lvl w:ilvl="0">
      <w:start w:val="1"/>
      <w:numFmt w:val="bullet"/>
      <w:rPr>
        <w:rFonts w:ascii="Symbol" w:hAnsi="Symbol" w:eastAsia="Symbol"/>
      </w:rPr>
      <w:pPr>
        <w:ind w:left="1200" w:hanging="360"/>
      </w:pPr>
      <w:lvlJc w:val="left"/>
      <w:lvlText w:val=""/>
      <w:suff w:val="tab"/>
    </w:lvl>
    <w:lvl w:ilvl="1">
      <w:start w:val="1"/>
      <w:numFmt w:val="bullet"/>
      <w:rPr>
        <w:rFonts w:ascii="Courier New" w:hAnsi="Courier New" w:eastAsia="Courier New"/>
      </w:rPr>
      <w:pPr>
        <w:ind w:left="1920" w:hanging="360"/>
      </w:pPr>
      <w:lvlJc w:val="left"/>
      <w:lvlText w:val="o"/>
      <w:suff w:val="tab"/>
    </w:lvl>
    <w:lvl w:ilvl="2">
      <w:start w:val="1"/>
      <w:numFmt w:val="bullet"/>
      <w:rPr>
        <w:rFonts w:ascii="Wingdings" w:hAnsi="Wingdings" w:eastAsia="Wingdings"/>
      </w:rPr>
      <w:pPr>
        <w:ind w:left="2640" w:hanging="360"/>
      </w:pPr>
      <w:lvlJc w:val="left"/>
      <w:lvlText w:val=""/>
      <w:suff w:val="tab"/>
    </w:lvl>
    <w:lvl w:ilvl="3">
      <w:start w:val="1"/>
      <w:numFmt w:val="bullet"/>
      <w:rPr>
        <w:rFonts w:ascii="Symbol" w:hAnsi="Symbol" w:eastAsia="Symbol"/>
      </w:rPr>
      <w:pPr>
        <w:ind w:left="3360" w:hanging="360"/>
      </w:pPr>
      <w:lvlJc w:val="left"/>
      <w:lvlText w:val=""/>
      <w:suff w:val="tab"/>
    </w:lvl>
    <w:lvl w:ilvl="4">
      <w:start w:val="1"/>
      <w:numFmt w:val="bullet"/>
      <w:rPr>
        <w:rFonts w:ascii="Courier New" w:hAnsi="Courier New" w:eastAsia="Courier New"/>
      </w:rPr>
      <w:pPr>
        <w:ind w:left="4080" w:hanging="360"/>
      </w:pPr>
      <w:lvlJc w:val="left"/>
      <w:lvlText w:val="o"/>
      <w:suff w:val="tab"/>
    </w:lvl>
    <w:lvl w:ilvl="5">
      <w:start w:val="1"/>
      <w:numFmt w:val="bullet"/>
      <w:rPr>
        <w:rFonts w:ascii="Wingdings" w:hAnsi="Wingdings" w:eastAsia="Wingdings"/>
      </w:rPr>
      <w:pPr>
        <w:ind w:left="4800" w:hanging="360"/>
      </w:pPr>
      <w:lvlJc w:val="left"/>
      <w:lvlText w:val=""/>
      <w:suff w:val="tab"/>
    </w:lvl>
    <w:lvl w:ilvl="6">
      <w:start w:val="1"/>
      <w:numFmt w:val="bullet"/>
      <w:rPr>
        <w:rFonts w:ascii="Symbol" w:hAnsi="Symbol" w:eastAsia="Symbol"/>
      </w:rPr>
      <w:pPr>
        <w:ind w:left="5520" w:hanging="360"/>
      </w:pPr>
      <w:lvlJc w:val="left"/>
      <w:lvlText w:val=""/>
      <w:suff w:val="tab"/>
    </w:lvl>
    <w:lvl w:ilvl="7">
      <w:start w:val="1"/>
      <w:numFmt w:val="bullet"/>
      <w:rPr>
        <w:rFonts w:ascii="Courier New" w:hAnsi="Courier New" w:eastAsia="Courier New"/>
      </w:rPr>
      <w:pPr>
        <w:ind w:left="6240" w:hanging="360"/>
      </w:pPr>
      <w:lvlJc w:val="left"/>
      <w:lvlText w:val="o"/>
      <w:suff w:val="tab"/>
    </w:lvl>
    <w:lvl w:ilvl="8">
      <w:start w:val="1"/>
      <w:numFmt w:val="bullet"/>
      <w:rPr>
        <w:rFonts w:ascii="Wingdings" w:hAnsi="Wingdings" w:eastAsia="Wingdings"/>
      </w:rPr>
      <w:pPr>
        <w:ind w:left="6960" w:hanging="360"/>
      </w:pPr>
      <w:lvlJc w:val="left"/>
      <w:lvlText w:val=""/>
      <w:suff w:val="tab"/>
    </w:lvl>
  </w:abstractNum>
  <w:abstractNum w:abstractNumId="1">
    <w:multiLevelType w:val="multilevel"/>
    <w:lvl w:ilvl="0">
      <w:start w:val="1"/>
      <w:numFmt w:val="decimal"/>
      <w:rPr>
        <w:rFonts w:ascii="Times New Roman" w:hAnsi="Times New Roman" w:eastAsia="Times New Roman"/>
      </w:rPr>
      <w:pPr>
        <w:ind w:left="720" w:hanging="360"/>
      </w:pPr>
      <w:lvlJc w:val="left"/>
      <w:lvlText w:val="%1."/>
      <w:suff w:val="tab"/>
    </w:lvl>
    <w:lvl w:ilvl="1">
      <w:start w:val="2"/>
      <w:numFmt w:val="decimal"/>
      <w:pPr>
        <w:ind w:left="1149" w:hanging="720"/>
      </w:pPr>
      <w:lvlJc w:val="left"/>
      <w:lvlText w:val="%1.%2"/>
      <w:suff w:val="tab"/>
      <w:isLgl/>
    </w:lvl>
    <w:lvl w:ilvl="2">
      <w:start w:val="8"/>
      <w:numFmt w:val="decimal"/>
      <w:pPr>
        <w:ind w:left="1218" w:hanging="720"/>
      </w:pPr>
      <w:lvlJc w:val="left"/>
      <w:lvlText w:val="%1.%2.%3"/>
      <w:suff w:val="tab"/>
      <w:isLgl/>
    </w:lvl>
    <w:lvl w:ilvl="3">
      <w:start w:val="1"/>
      <w:numFmt w:val="decimal"/>
      <w:pPr>
        <w:ind w:left="1287" w:hanging="720"/>
      </w:pPr>
      <w:lvlJc w:val="left"/>
      <w:lvlText w:val="%1.%2.%3.%4"/>
      <w:suff w:val="tab"/>
      <w:isLgl/>
    </w:lvl>
    <w:lvl w:ilvl="4">
      <w:start w:val="1"/>
      <w:numFmt w:val="decimal"/>
      <w:pPr>
        <w:ind w:left="1716" w:hanging="1080"/>
      </w:pPr>
      <w:lvlJc w:val="left"/>
      <w:lvlText w:val="%1.%2.%3.%4.%5"/>
      <w:suff w:val="tab"/>
      <w:isLgl/>
    </w:lvl>
    <w:lvl w:ilvl="5">
      <w:start w:val="1"/>
      <w:numFmt w:val="decimal"/>
      <w:pPr>
        <w:ind w:left="1785" w:hanging="1080"/>
      </w:pPr>
      <w:lvlJc w:val="left"/>
      <w:lvlText w:val="%1.%2.%3.%4.%5.%6"/>
      <w:suff w:val="tab"/>
      <w:isLgl/>
    </w:lvl>
    <w:lvl w:ilvl="6">
      <w:start w:val="1"/>
      <w:numFmt w:val="decimal"/>
      <w:pPr>
        <w:ind w:left="2214" w:hanging="1440"/>
      </w:pPr>
      <w:lvlJc w:val="left"/>
      <w:lvlText w:val="%1.%2.%3.%4.%5.%6.%7"/>
      <w:suff w:val="tab"/>
      <w:isLgl/>
    </w:lvl>
    <w:lvl w:ilvl="7">
      <w:start w:val="1"/>
      <w:numFmt w:val="decimal"/>
      <w:pPr>
        <w:ind w:left="2283" w:hanging="1440"/>
      </w:pPr>
      <w:lvlJc w:val="left"/>
      <w:lvlText w:val="%1.%2.%3.%4.%5.%6.%7.%8"/>
      <w:suff w:val="tab"/>
      <w:isLgl/>
    </w:lvl>
    <w:lvl w:ilvl="8">
      <w:start w:val="1"/>
      <w:numFmt w:val="decimal"/>
      <w:pPr>
        <w:ind w:left="2712" w:hanging="1800"/>
      </w:pPr>
      <w:lvlJc w:val="left"/>
      <w:lvlText w:val="%1.%2.%3.%4.%5.%6.%7.%8.%9"/>
      <w:suff w:val="tab"/>
      <w:isLgl/>
    </w:lvl>
  </w:abstract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none" w:percent="100"/>
  <w:defaultTabStop w:val="708"/>
  <w:autoHyphenation/>
  <w:hyphenationZone w:val="36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Times New Roman"/>
        <w:sz w:val="20"/>
        <w:lang w:val="ru-RU"/>
      </w:rPr>
    </w:rPrDefault>
    <w:pPrDefault>
      <w:pPr>
        <w:spacing w:line="240" w:lineRule="auto"/>
        <w:widowControl w:val="0"/>
      </w:pPr>
    </w:pPrDefault>
  </w:docDefaults>
  <w:style w:type="paragraph" w:default="1" w:styleId="Style208">
    <w:name w:val="Normal"/>
    <w:rPr>
      <w:rFonts w:ascii="Calibri" w:hAnsi="Calibri" w:eastAsia="Calibri"/>
    </w:rPr>
    <w:pPr/>
  </w:style>
  <w:style w:type="paragraph" w:styleId="Heading1">
    <w:name w:val="heading 1"/>
    <w:basedOn w:val="Style208"/>
    <w:next w:val="Style208"/>
    <w:rPr>
      <w:rFonts w:ascii="Times New Roman" w:hAnsi="Times New Roman" w:eastAsia="Times New Roman"/>
      <w:sz w:val="28"/>
    </w:rPr>
    <w:pPr>
      <w:ind w:firstLine="3119"/>
      <w:spacing w:after="0" w:afterAutospacing="0" w:line="240" w:lineRule="auto"/>
      <w:keepNext/>
      <w:outlineLvl w:val="0"/>
    </w:pPr>
  </w:style>
  <w:style w:type="paragraph" w:styleId="Heading2">
    <w:name w:val="heading 2"/>
    <w:basedOn w:val="Style208"/>
    <w:next w:val="Style208"/>
    <w:rPr>
      <w:rFonts w:ascii="Calibri Light" w:hAnsi="Calibri Light" w:eastAsia="Calibri Light"/>
      <w:sz w:val="26"/>
      <w:color w:val="2F5496"/>
    </w:rPr>
    <w:pPr>
      <w:spacing w:before="40" w:beforeAutospacing="0" w:after="0" w:afterAutospacing="0"/>
      <w:keepNext/>
      <w:keepLines/>
      <w:outlineLvl w:val="1"/>
    </w:pPr>
  </w:style>
  <w:style w:type="paragraph" w:styleId="Heading3">
    <w:name w:val="heading 3"/>
    <w:basedOn w:val="Style208"/>
    <w:next w:val="Style208"/>
    <w:rPr>
      <w:rFonts w:ascii="Calibri Light" w:hAnsi="Calibri Light" w:eastAsia="Calibri Light"/>
      <w:sz w:val="20"/>
      <w:b/>
      <w:color w:val="4472C4"/>
    </w:rPr>
    <w:pPr>
      <w:spacing w:before="200" w:beforeAutospacing="0" w:after="0" w:afterAutospacing="0" w:line="240" w:lineRule="auto"/>
      <w:keepNext/>
      <w:keepLines/>
      <w:outlineLvl w:val="2"/>
    </w:pPr>
  </w:style>
  <w:style w:type="paragraph" w:styleId="Heading4">
    <w:name w:val="heading 4"/>
    <w:basedOn w:val="Style208"/>
    <w:next w:val="Style208"/>
    <w:rPr>
      <w:rFonts w:ascii="Times New Roman" w:hAnsi="Times New Roman" w:eastAsia="Times New Roman"/>
      <w:sz w:val="28"/>
    </w:rPr>
    <w:pPr>
      <w:ind w:firstLine="2410"/>
      <w:spacing w:after="0" w:afterAutospacing="0" w:line="240" w:lineRule="auto"/>
      <w:keepNext/>
      <w:outlineLvl w:val="3"/>
    </w:pPr>
  </w:style>
  <w:style w:type="paragraph" w:styleId="Heading5">
    <w:name w:val="heading 5"/>
    <w:basedOn w:val="Style208"/>
    <w:next w:val="Style208"/>
    <w:rPr>
      <w:rFonts w:ascii="Times New Roman" w:hAnsi="Times New Roman" w:eastAsia="Times New Roman"/>
      <w:sz w:val="28"/>
    </w:rPr>
    <w:pPr>
      <w:ind w:hanging="1134"/>
      <w:spacing w:after="0" w:afterAutospacing="0" w:line="240" w:lineRule="auto"/>
      <w:keepNext/>
      <w:outlineLvl w:val="4"/>
    </w:pPr>
  </w:style>
  <w:style w:type="paragraph" w:styleId="Heading6">
    <w:name w:val="heading 6"/>
    <w:basedOn w:val="Style208"/>
    <w:next w:val="Style208"/>
    <w:rPr>
      <w:rFonts w:ascii="Times New Roman" w:hAnsi="Times New Roman" w:eastAsia="Times New Roman"/>
      <w:sz w:val="28"/>
    </w:rPr>
    <w:pPr>
      <w:ind w:firstLine="4395"/>
      <w:spacing w:after="0" w:afterAutospacing="0" w:line="240" w:lineRule="auto"/>
      <w:keepNext/>
      <w:outlineLvl w:val="5"/>
    </w:pPr>
  </w:style>
  <w:style w:type="paragraph" w:styleId="Heading7">
    <w:name w:val="heading 7"/>
    <w:basedOn w:val="Style208"/>
    <w:next w:val="Style208"/>
    <w:rPr>
      <w:rFonts w:ascii="Times New Roman" w:hAnsi="Times New Roman" w:eastAsia="Times New Roman"/>
      <w:sz w:val="28"/>
    </w:rPr>
    <w:pPr>
      <w:ind w:firstLine="5812"/>
      <w:spacing w:after="0" w:afterAutospacing="0" w:line="240" w:lineRule="auto"/>
      <w:keepNext/>
      <w:outlineLvl w:val="6"/>
    </w:pPr>
  </w:style>
  <w:style w:type="paragraph" w:styleId="Heading8">
    <w:name w:val="heading 8"/>
    <w:basedOn w:val="Style208"/>
    <w:next w:val="Style208"/>
    <w:rPr>
      <w:rFonts w:ascii="Times New Roman" w:hAnsi="Times New Roman" w:eastAsia="Times New Roman"/>
      <w:sz w:val="28"/>
    </w:rPr>
    <w:pPr>
      <w:spacing w:after="0" w:afterAutospacing="0" w:line="240" w:lineRule="auto"/>
      <w:jc w:val="center"/>
      <w:keepNext/>
      <w:outlineLvl w:val="7"/>
    </w:pPr>
  </w:style>
  <w:style w:type="paragraph" w:styleId="Heading9">
    <w:name w:val="heading 9"/>
    <w:basedOn w:val="Style208"/>
    <w:next w:val="Style208"/>
    <w:rPr>
      <w:rFonts w:ascii="Times New Roman" w:hAnsi="Times New Roman" w:eastAsia="Times New Roman"/>
      <w:sz w:val="28"/>
    </w:rPr>
    <w:pPr>
      <w:ind w:firstLine="5529"/>
      <w:spacing w:after="0" w:afterAutospacing="0" w:line="240" w:lineRule="auto"/>
      <w:jc w:val="both"/>
      <w:keepNext/>
      <w:outlineLvl w:val="8"/>
    </w:pPr>
  </w:style>
  <w:style w:type="paragraph" w:styleId="ListParagraph">
    <w:name w:val="List Paragraph"/>
    <w:basedOn w:val="Style208"/>
    <w:pPr>
      <w:ind w:left="720"/>
      <w:contextualSpacing/>
    </w:pPr>
  </w:style>
  <w:style w:type="paragraph" w:styleId="Header">
    <w:name w:val="header"/>
    <w:basedOn w:val="Style208"/>
    <w:pPr>
      <w:spacing w:after="0" w:afterAutospacing="0" w:line="240" w:lineRule="auto"/>
      <w:tabs>
        <w:tab w:val="center" w:pos="4677" w:leader="none"/>
        <w:tab w:val="right" w:pos="9355" w:leader="none"/>
      </w:tabs>
    </w:pPr>
  </w:style>
  <w:style w:type="paragraph" w:styleId="Style207">
    <w:name w:val="14 Обычный"/>
    <w:basedOn w:val="Style208"/>
    <w:rPr>
      <w:rFonts w:ascii="Times New Roman" w:hAnsi="Times New Roman" w:eastAsia="Times New Roman"/>
      <w:sz w:val="28"/>
    </w:rPr>
    <w:pPr>
      <w:spacing w:after="0" w:afterAutospacing="0" w:line="240" w:lineRule="auto"/>
      <w:jc w:val="center"/>
    </w:pPr>
  </w:style>
  <w:style w:type="paragraph" w:styleId="BodyText">
    <w:name w:val="Body Text"/>
    <w:basedOn w:val="Style208"/>
    <w:rPr>
      <w:rFonts w:ascii="Times New Roman" w:hAnsi="Times New Roman" w:eastAsia="Times New Roman"/>
      <w:sz w:val="28"/>
    </w:rPr>
    <w:pPr>
      <w:spacing w:after="0" w:afterAutospacing="0" w:line="240" w:lineRule="auto"/>
    </w:pPr>
  </w:style>
  <w:style w:type="paragraph" w:styleId="Footer">
    <w:name w:val="footer"/>
    <w:basedOn w:val="Style208"/>
    <w:pPr>
      <w:spacing w:after="0" w:afterAutospacing="0" w:line="240" w:lineRule="auto"/>
      <w:tabs>
        <w:tab w:val="center" w:pos="4677" w:leader="none"/>
        <w:tab w:val="right" w:pos="9355" w:leader="none"/>
      </w:tabs>
    </w:pPr>
  </w:style>
  <w:style w:type="paragraph" w:styleId="BodyTextIndent">
    <w:name w:val="Body Text Indent"/>
    <w:basedOn w:val="Style208"/>
    <w:rPr>
      <w:rFonts w:ascii="Times New Roman" w:hAnsi="Times New Roman" w:eastAsia="Times New Roman"/>
      <w:sz w:val="28"/>
    </w:rPr>
    <w:pPr>
      <w:ind w:firstLine="851"/>
      <w:spacing w:after="0" w:afterAutospacing="0" w:line="240" w:lineRule="auto"/>
    </w:pPr>
  </w:style>
  <w:style w:type="paragraph" w:styleId="BodyTextIndent2">
    <w:name w:val="Body Text Indent 2"/>
    <w:basedOn w:val="Style208"/>
    <w:rPr>
      <w:rFonts w:ascii="Times New Roman" w:hAnsi="Times New Roman" w:eastAsia="Times New Roman"/>
      <w:sz w:val="28"/>
    </w:rPr>
    <w:pPr>
      <w:ind w:left="1276"/>
      <w:spacing w:after="0" w:afterAutospacing="0" w:line="240" w:lineRule="auto"/>
    </w:pPr>
  </w:style>
  <w:style w:type="paragraph" w:styleId="BodyTextIndent3">
    <w:name w:val="Body Text Indent 3"/>
    <w:basedOn w:val="Style208"/>
    <w:rPr>
      <w:rFonts w:ascii="Times New Roman" w:hAnsi="Times New Roman" w:eastAsia="Times New Roman"/>
      <w:sz w:val="28"/>
    </w:rPr>
    <w:pPr>
      <w:ind w:firstLine="1276"/>
      <w:spacing w:after="0" w:afterAutospacing="0" w:line="240" w:lineRule="auto"/>
    </w:pPr>
  </w:style>
  <w:style w:type="paragraph" w:styleId="Style206">
    <w:name w:val="Обычный (веб)3"/>
    <w:basedOn w:val="Style208"/>
    <w:next w:val="NormalWeb"/>
    <w:rPr>
      <w:rFonts w:ascii="Times New Roman" w:hAnsi="Times New Roman" w:eastAsia="Times New Roman"/>
      <w:sz w:val="24"/>
      <w:color w:val="000000"/>
    </w:rPr>
    <w:pPr>
      <w:spacing w:before="280" w:beforeAutospacing="1" w:after="280" w:afterAutospacing="1" w:line="240" w:lineRule="auto"/>
    </w:pPr>
  </w:style>
  <w:style w:type="paragraph" w:styleId="BodyText2">
    <w:name w:val="Body Text 2"/>
    <w:basedOn w:val="Style208"/>
    <w:rPr>
      <w:rFonts w:ascii="Times New Roman" w:hAnsi="Times New Roman" w:eastAsia="Times New Roman"/>
      <w:sz w:val="24"/>
    </w:rPr>
    <w:pPr>
      <w:spacing w:after="0" w:afterAutospacing="0" w:line="240" w:lineRule="auto"/>
      <w:jc w:val="both"/>
    </w:pPr>
  </w:style>
  <w:style w:type="paragraph" w:styleId="Style205">
    <w:name w:val="Стиль1"/>
    <w:basedOn w:val="BodyText"/>
    <w:rPr>
      <w:rFonts w:ascii="Peterburg" w:hAnsi="Peterburg" w:eastAsia="Peterburg"/>
      <w:sz w:val="24"/>
    </w:rPr>
    <w:pPr>
      <w:ind w:left="567" w:hanging="141"/>
      <w:jc w:val="both"/>
      <w:tabs>
        <w:tab w:val="left" w:pos="567" w:leader="none"/>
      </w:tabs>
    </w:pPr>
  </w:style>
  <w:style w:type="paragraph" w:styleId="Style204">
    <w:name w:val="Стиль8"/>
    <w:rPr>
      <w:rFonts w:ascii="Times New Roman" w:hAnsi="Times New Roman" w:eastAsia="Times New Roman"/>
      <w:sz w:val="24"/>
      <w:spacing w:val="-1"/>
      <w:position w:val="0"/>
    </w:rPr>
    <w:pPr>
      <w:spacing w:after="0" w:afterAutospacing="0" w:line="240" w:lineRule="auto"/>
      <w:widowControl w:val="0"/>
    </w:pPr>
  </w:style>
  <w:style w:type="paragraph" w:styleId="Style203">
    <w:name w:val="заголовок 3"/>
    <w:basedOn w:val="Style202"/>
    <w:next w:val="Style202"/>
    <w:rPr>
      <w:rFonts w:ascii="Arial" w:hAnsi="Arial" w:eastAsia="Arial"/>
      <w:spacing w:val="0"/>
      <w:position w:val="0"/>
      <w:kern w:val="0"/>
    </w:rPr>
    <w:pPr>
      <w:spacing w:before="240" w:beforeAutospacing="0" w:after="60" w:afterAutospacing="0"/>
      <w:keepNext/>
      <w:widowControl/>
    </w:pPr>
  </w:style>
  <w:style w:type="paragraph" w:styleId="Style202">
    <w:name w:val="Стиль3"/>
    <w:rPr>
      <w:rFonts w:ascii="Times New Roman" w:hAnsi="Times New Roman" w:eastAsia="Times New Roman"/>
      <w:sz w:val="24"/>
      <w:spacing w:val="-1"/>
      <w:position w:val="0"/>
    </w:rPr>
    <w:pPr>
      <w:spacing w:after="0" w:afterAutospacing="0" w:line="240" w:lineRule="auto"/>
      <w:widowControl w:val="0"/>
    </w:pPr>
  </w:style>
  <w:style w:type="paragraph" w:styleId="Style201">
    <w:name w:val="заголовок 1"/>
    <w:basedOn w:val="Style202"/>
    <w:next w:val="Style202"/>
    <w:rPr>
      <w:rFonts w:ascii="Peterburg" w:hAnsi="Peterburg" w:eastAsia="Peterburg"/>
      <w:sz w:val="28"/>
      <w:spacing w:val="0"/>
      <w:position w:val="0"/>
      <w:kern w:val="0"/>
    </w:rPr>
    <w:pPr>
      <w:jc w:val="center"/>
      <w:keepNext/>
      <w:widowControl/>
      <w:outlineLvl w:val="0"/>
    </w:pPr>
  </w:style>
  <w:style w:type="paragraph" w:styleId="Style200">
    <w:name w:val="Стиль2"/>
    <w:basedOn w:val="BodyText"/>
    <w:rPr>
      <w:rFonts w:ascii="Peterburg" w:hAnsi="Peterburg" w:eastAsia="Peterburg"/>
      <w:sz w:val="24"/>
    </w:rPr>
    <w:pPr>
      <w:ind w:left="1134" w:hanging="414"/>
      <w:jc w:val="both"/>
    </w:pPr>
  </w:style>
  <w:style w:type="paragraph" w:styleId="TOC2">
    <w:name w:val="toc 2"/>
    <w:basedOn w:val="Style208"/>
    <w:next w:val="Style208"/>
    <w:rPr>
      <w:rFonts w:ascii="Times New Roman" w:hAnsi="Times New Roman" w:eastAsia="Times New Roman"/>
      <w:sz w:val="20"/>
    </w:rPr>
    <w:pPr>
      <w:ind w:left="200"/>
      <w:spacing w:after="0" w:afterAutospacing="0" w:line="240" w:lineRule="auto"/>
      <w:tabs>
        <w:tab w:val="right" w:pos="9356" w:leader="dot"/>
      </w:tabs>
    </w:pPr>
  </w:style>
  <w:style w:type="paragraph" w:styleId="TOC1">
    <w:name w:val="toc 1"/>
    <w:basedOn w:val="Style208"/>
    <w:next w:val="Style208"/>
    <w:rPr>
      <w:rFonts w:ascii="Times New Roman" w:hAnsi="Times New Roman" w:eastAsia="Times New Roman"/>
      <w:sz w:val="20"/>
    </w:rPr>
    <w:pPr>
      <w:ind w:left="142"/>
      <w:spacing w:after="0" w:afterAutospacing="0" w:line="240" w:lineRule="auto"/>
      <w:jc w:val="center"/>
      <w:tabs>
        <w:tab w:val="right" w:pos="9356" w:leader="dot"/>
      </w:tabs>
    </w:pPr>
  </w:style>
  <w:style w:type="paragraph" w:styleId="Style199">
    <w:name w:val="Обычный + 14 пт"/>
    <w:basedOn w:val="Style208"/>
    <w:rPr>
      <w:rFonts w:ascii="Times New Roman" w:hAnsi="Times New Roman" w:eastAsia="Times New Roman"/>
      <w:sz w:val="28"/>
    </w:rPr>
    <w:pPr>
      <w:ind w:firstLine="720"/>
      <w:spacing w:after="0" w:afterAutospacing="0" w:line="240" w:lineRule="auto"/>
      <w:jc w:val="both"/>
      <w:tabs>
        <w:tab w:val="left" w:pos="6804" w:leader="none"/>
      </w:tabs>
    </w:pPr>
  </w:style>
  <w:style w:type="paragraph" w:styleId="Style198">
    <w:name w:val="Обычный1"/>
    <w:basedOn w:val="Style208"/>
    <w:rPr>
      <w:rFonts w:ascii="Courier New" w:hAnsi="Courier New" w:eastAsia="Courier New"/>
      <w:sz w:val="24"/>
    </w:rPr>
    <w:pPr>
      <w:spacing w:after="0" w:afterAutospacing="0" w:line="240" w:lineRule="auto"/>
    </w:pPr>
  </w:style>
  <w:style w:type="paragraph" w:styleId="BlockText">
    <w:name w:val="Block Text"/>
    <w:basedOn w:val="Style208"/>
    <w:rPr>
      <w:rFonts w:ascii="Times New Roman" w:hAnsi="Times New Roman" w:eastAsia="Times New Roman"/>
      <w:sz w:val="24"/>
    </w:rPr>
    <w:pPr>
      <w:ind w:left="-426" w:firstLine="710" w:right="-283"/>
      <w:spacing w:after="0" w:afterAutospacing="0" w:line="240" w:lineRule="auto"/>
      <w:jc w:val="both"/>
    </w:pPr>
  </w:style>
  <w:style w:type="paragraph" w:styleId="PlainText">
    <w:name w:val="Plain Text"/>
    <w:basedOn w:val="Style208"/>
    <w:rPr>
      <w:rFonts w:ascii="Courier New" w:hAnsi="Courier New" w:eastAsia="Courier New"/>
      <w:sz w:val="20"/>
    </w:rPr>
    <w:pPr>
      <w:spacing w:after="0" w:afterAutospacing="0" w:line="240" w:lineRule="auto"/>
    </w:pPr>
  </w:style>
  <w:style w:type="paragraph" w:styleId="BodyText3">
    <w:name w:val="Body Text 3"/>
    <w:basedOn w:val="Style208"/>
    <w:rPr>
      <w:rFonts w:ascii="Times New Roman" w:hAnsi="Times New Roman" w:eastAsia="Times New Roman"/>
      <w:sz w:val="28"/>
      <w:u w:val="single"/>
    </w:rPr>
    <w:pPr>
      <w:spacing w:after="0" w:afterAutospacing="0" w:line="240" w:lineRule="auto"/>
      <w:jc w:val="center"/>
    </w:pPr>
  </w:style>
  <w:style w:type="paragraph" w:styleId="xl24">
    <w:name w:val="xl24"/>
    <w:basedOn w:val="Style208"/>
    <w:rPr>
      <w:rFonts w:ascii="Times New Roman" w:hAnsi="Times New Roman" w:eastAsia="Times New Roman"/>
      <w:sz w:val="24"/>
    </w:rPr>
    <w:pPr>
      <w:spacing w:before="280" w:beforeAutospacing="1" w:after="280" w:afterAutospacing="1" w:line="240" w:lineRule="auto"/>
      <w:jc w:val="center"/>
    </w:pPr>
  </w:style>
  <w:style w:type="paragraph" w:styleId="font5">
    <w:name w:val="font5"/>
    <w:basedOn w:val="Style208"/>
    <w:rPr>
      <w:rFonts w:ascii="Times New Roman" w:hAnsi="Times New Roman" w:eastAsia="Times New Roman"/>
      <w:sz w:val="20"/>
    </w:rPr>
    <w:pPr>
      <w:spacing w:before="280" w:beforeAutospacing="1" w:after="280" w:afterAutospacing="1" w:line="240" w:lineRule="auto"/>
    </w:pPr>
  </w:style>
  <w:style w:type="paragraph" w:styleId="font6">
    <w:name w:val="font6"/>
    <w:basedOn w:val="Style208"/>
    <w:rPr>
      <w:rFonts w:ascii="Times New Roman" w:hAnsi="Times New Roman" w:eastAsia="Times New Roman"/>
      <w:sz w:val="20"/>
    </w:rPr>
    <w:pPr>
      <w:spacing w:before="280" w:beforeAutospacing="1" w:after="280" w:afterAutospacing="1" w:line="240" w:lineRule="auto"/>
    </w:pPr>
  </w:style>
  <w:style w:type="paragraph" w:styleId="xl25">
    <w:name w:val="xl2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26">
    <w:name w:val="xl2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27">
    <w:name w:val="xl27"/>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pPr>
  </w:style>
  <w:style w:type="paragraph" w:styleId="xl28">
    <w:name w:val="xl28"/>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29">
    <w:name w:val="xl2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30">
    <w:name w:val="xl3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8" w:space="0" w:color="auto"/>
      </w:pBdr>
    </w:pPr>
  </w:style>
  <w:style w:type="paragraph" w:styleId="xl31">
    <w:name w:val="xl31"/>
    <w:basedOn w:val="Style208"/>
    <w:rPr>
      <w:rFonts w:ascii="Times New Roman" w:hAnsi="Times New Roman" w:eastAsia="Times New Roman"/>
      <w:sz w:val="24"/>
    </w:rPr>
    <w:pPr>
      <w:spacing w:before="280" w:beforeAutospacing="1" w:after="280" w:afterAutospacing="1" w:line="240" w:lineRule="auto"/>
      <w:jc w:val="center"/>
    </w:pPr>
  </w:style>
  <w:style w:type="paragraph" w:styleId="xl32">
    <w:name w:val="xl32"/>
    <w:basedOn w:val="Style208"/>
    <w:rPr>
      <w:rFonts w:ascii="Times New Roman" w:hAnsi="Times New Roman" w:eastAsia="Times New Roman"/>
      <w:sz w:val="24"/>
      <w:b/>
    </w:rPr>
    <w:pPr>
      <w:spacing w:before="280" w:beforeAutospacing="1" w:after="280" w:afterAutospacing="1" w:line="240" w:lineRule="auto"/>
      <w:jc w:val="center"/>
    </w:pPr>
  </w:style>
  <w:style w:type="paragraph" w:styleId="xl33">
    <w:name w:val="xl33"/>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34">
    <w:name w:val="xl34"/>
    <w:basedOn w:val="Style208"/>
    <w:rPr>
      <w:rFonts w:ascii="Times New Roman" w:hAnsi="Times New Roman" w:eastAsia="Times New Roman"/>
      <w:sz w:val="24"/>
      <w:i/>
    </w:rPr>
    <w:pPr>
      <w:spacing w:before="280" w:beforeAutospacing="1" w:after="280" w:afterAutospacing="1" w:line="240" w:lineRule="auto"/>
      <w:pBdr>
        <w:left w:val="single" w:sz="4" w:space="0" w:color="auto"/>
        <w:right w:val="single" w:sz="8" w:space="0" w:color="auto"/>
        <w:top w:val="single" w:sz="8" w:space="0" w:color="auto"/>
        <w:bottom w:val="single" w:sz="4" w:space="0" w:color="auto"/>
      </w:pBdr>
    </w:pPr>
  </w:style>
  <w:style w:type="paragraph" w:styleId="xl35">
    <w:name w:val="xl35"/>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bottom w:val="single" w:sz="4" w:space="0" w:color="auto"/>
      </w:pBdr>
    </w:pPr>
  </w:style>
  <w:style w:type="paragraph" w:styleId="xl36">
    <w:name w:val="xl36"/>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37">
    <w:name w:val="xl37"/>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pBdr>
    </w:pPr>
  </w:style>
  <w:style w:type="paragraph" w:styleId="xl38">
    <w:name w:val="xl38"/>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39">
    <w:name w:val="xl39"/>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40">
    <w:name w:val="xl40"/>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41">
    <w:name w:val="xl41"/>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42">
    <w:name w:val="xl4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43">
    <w:name w:val="xl4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44">
    <w:name w:val="xl4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45">
    <w:name w:val="xl4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46">
    <w:name w:val="xl46"/>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8" w:space="0" w:color="auto"/>
      </w:pBdr>
    </w:pPr>
  </w:style>
  <w:style w:type="paragraph" w:styleId="xl47">
    <w:name w:val="xl47"/>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pBdr>
    </w:pPr>
  </w:style>
  <w:style w:type="paragraph" w:styleId="xl48">
    <w:name w:val="xl4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49">
    <w:name w:val="xl4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50">
    <w:name w:val="xl5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51">
    <w:name w:val="xl51"/>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8" w:space="0" w:color="auto"/>
      </w:pBdr>
    </w:pPr>
  </w:style>
  <w:style w:type="paragraph" w:styleId="xl52">
    <w:name w:val="xl52"/>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bottom w:val="single" w:sz="8" w:space="0" w:color="auto"/>
      </w:pBdr>
    </w:pPr>
  </w:style>
  <w:style w:type="paragraph" w:styleId="xl53">
    <w:name w:val="xl53"/>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bottom w:val="single" w:sz="8" w:space="0" w:color="auto"/>
      </w:pBdr>
    </w:pPr>
  </w:style>
  <w:style w:type="paragraph" w:styleId="xl54">
    <w:name w:val="xl5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8" w:space="0" w:color="auto"/>
      </w:pBdr>
    </w:pPr>
  </w:style>
  <w:style w:type="paragraph" w:styleId="xl55">
    <w:name w:val="xl5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8" w:space="0" w:color="auto"/>
      </w:pBdr>
    </w:pPr>
  </w:style>
  <w:style w:type="paragraph" w:styleId="xl56">
    <w:name w:val="xl5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8" w:space="0" w:color="auto"/>
      </w:pBdr>
    </w:pPr>
  </w:style>
  <w:style w:type="paragraph" w:styleId="xl57">
    <w:name w:val="xl5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bottom w:val="single" w:sz="8" w:space="0" w:color="auto"/>
      </w:pBdr>
    </w:pPr>
  </w:style>
  <w:style w:type="paragraph" w:styleId="xl58">
    <w:name w:val="xl5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59">
    <w:name w:val="xl5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60">
    <w:name w:val="xl60"/>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8" w:space="0" w:color="auto"/>
        <w:bottom w:val="single" w:sz="4" w:space="0" w:color="auto"/>
      </w:pBdr>
    </w:pPr>
  </w:style>
  <w:style w:type="paragraph" w:styleId="xl61">
    <w:name w:val="xl61"/>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62">
    <w:name w:val="xl62"/>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4" w:space="0" w:color="auto"/>
      </w:pBdr>
    </w:pPr>
  </w:style>
  <w:style w:type="paragraph" w:styleId="xl63">
    <w:name w:val="xl63"/>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64">
    <w:name w:val="xl64"/>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65">
    <w:name w:val="xl6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66">
    <w:name w:val="xl6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67">
    <w:name w:val="xl67"/>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68">
    <w:name w:val="xl6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69">
    <w:name w:val="xl69"/>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70">
    <w:name w:val="xl70"/>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71">
    <w:name w:val="xl7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72">
    <w:name w:val="xl7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73">
    <w:name w:val="xl7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74">
    <w:name w:val="xl7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75">
    <w:name w:val="xl75"/>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pBdr>
    </w:pPr>
  </w:style>
  <w:style w:type="paragraph" w:styleId="xl76">
    <w:name w:val="xl76"/>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pPr>
  </w:style>
  <w:style w:type="paragraph" w:styleId="xl77">
    <w:name w:val="xl7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78">
    <w:name w:val="xl7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79">
    <w:name w:val="xl7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80">
    <w:name w:val="xl8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81">
    <w:name w:val="xl81"/>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82">
    <w:name w:val="xl82"/>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83">
    <w:name w:val="xl83"/>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84">
    <w:name w:val="xl84"/>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85">
    <w:name w:val="xl85"/>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pPr>
  </w:style>
  <w:style w:type="paragraph" w:styleId="xl86">
    <w:name w:val="xl86"/>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pPr>
  </w:style>
  <w:style w:type="paragraph" w:styleId="xl87">
    <w:name w:val="xl87"/>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pPr>
  </w:style>
  <w:style w:type="paragraph" w:styleId="xl88">
    <w:name w:val="xl88"/>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89">
    <w:name w:val="xl89"/>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90">
    <w:name w:val="xl90"/>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91">
    <w:name w:val="xl91"/>
    <w:basedOn w:val="Style208"/>
    <w:rPr>
      <w:rFonts w:ascii="Times New Roman" w:hAnsi="Times New Roman" w:eastAsia="Times New Roman"/>
      <w:sz w:val="24"/>
      <w:i/>
    </w:rPr>
    <w:pPr>
      <w:spacing w:before="280" w:beforeAutospacing="1" w:after="280" w:afterAutospacing="1" w:line="240" w:lineRule="auto"/>
      <w:pBdr>
        <w:left w:val="single" w:sz="4" w:space="0" w:color="auto"/>
        <w:right w:val="single" w:sz="8" w:space="0" w:color="auto"/>
        <w:top w:val="single" w:sz="8" w:space="0" w:color="auto"/>
        <w:bottom w:val="single" w:sz="8" w:space="0" w:color="auto"/>
      </w:pBdr>
    </w:pPr>
  </w:style>
  <w:style w:type="paragraph" w:styleId="xl92">
    <w:name w:val="xl92"/>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93">
    <w:name w:val="xl93"/>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94">
    <w:name w:val="xl9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95">
    <w:name w:val="xl95"/>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96">
    <w:name w:val="xl96"/>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8" w:space="0" w:color="auto"/>
      </w:pBdr>
    </w:pPr>
  </w:style>
  <w:style w:type="paragraph" w:styleId="xl97">
    <w:name w:val="xl97"/>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98">
    <w:name w:val="xl9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99">
    <w:name w:val="xl9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00">
    <w:name w:val="xl10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01">
    <w:name w:val="xl101"/>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102">
    <w:name w:val="xl102"/>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bottom w:val="single" w:sz="8" w:space="0" w:color="auto"/>
      </w:pBdr>
    </w:pPr>
  </w:style>
  <w:style w:type="paragraph" w:styleId="xl103">
    <w:name w:val="xl103"/>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pBdr>
    </w:pPr>
  </w:style>
  <w:style w:type="paragraph" w:styleId="xl104">
    <w:name w:val="xl104"/>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pBdr>
    </w:pPr>
  </w:style>
  <w:style w:type="paragraph" w:styleId="xl105">
    <w:name w:val="xl10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106">
    <w:name w:val="xl10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107">
    <w:name w:val="xl10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108">
    <w:name w:val="xl108"/>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09">
    <w:name w:val="xl109"/>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4" w:space="0" w:color="auto"/>
        <w:bottom w:val="single" w:sz="8" w:space="0" w:color="auto"/>
      </w:pBdr>
    </w:pPr>
  </w:style>
  <w:style w:type="paragraph" w:styleId="xl110">
    <w:name w:val="xl110"/>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pPr>
  </w:style>
  <w:style w:type="paragraph" w:styleId="xl111">
    <w:name w:val="xl111"/>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112">
    <w:name w:val="xl11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13">
    <w:name w:val="xl11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14">
    <w:name w:val="xl11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15">
    <w:name w:val="xl115"/>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8" w:space="0" w:color="auto"/>
        <w:bottom w:val="single" w:sz="8" w:space="0" w:color="auto"/>
      </w:pBdr>
    </w:pPr>
  </w:style>
  <w:style w:type="paragraph" w:styleId="xl116">
    <w:name w:val="xl116"/>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17">
    <w:name w:val="xl117"/>
    <w:basedOn w:val="Style208"/>
    <w:rPr>
      <w:rFonts w:ascii="Times New Roman" w:hAnsi="Times New Roman" w:eastAsia="Times New Roman"/>
      <w:sz w:val="24"/>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18">
    <w:name w:val="xl118"/>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119">
    <w:name w:val="xl119"/>
    <w:basedOn w:val="Style208"/>
    <w:rPr>
      <w:rFonts w:ascii="Times New Roman" w:hAnsi="Times New Roman" w:eastAsia="Times New Roman"/>
      <w:sz w:val="24"/>
      <w:i/>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120">
    <w:name w:val="xl120"/>
    <w:basedOn w:val="Style208"/>
    <w:rPr>
      <w:rFonts w:ascii="Times New Roman" w:hAnsi="Times New Roman" w:eastAsia="Times New Roman"/>
      <w:sz w:val="18"/>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21">
    <w:name w:val="xl121"/>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pPr>
  </w:style>
  <w:style w:type="paragraph" w:styleId="xl122">
    <w:name w:val="xl122"/>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123">
    <w:name w:val="xl123"/>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124">
    <w:name w:val="xl124"/>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125">
    <w:name w:val="xl12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26">
    <w:name w:val="xl126"/>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8" w:space="0" w:color="auto"/>
      </w:pBdr>
    </w:pPr>
  </w:style>
  <w:style w:type="paragraph" w:styleId="xl127">
    <w:name w:val="xl12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28">
    <w:name w:val="xl12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29">
    <w:name w:val="xl12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30">
    <w:name w:val="xl13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31">
    <w:name w:val="xl131"/>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132">
    <w:name w:val="xl13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33">
    <w:name w:val="xl13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34">
    <w:name w:val="xl134"/>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35">
    <w:name w:val="xl13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136">
    <w:name w:val="xl136"/>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37">
    <w:name w:val="xl137"/>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38">
    <w:name w:val="xl138"/>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39">
    <w:name w:val="xl139"/>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140">
    <w:name w:val="xl14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41">
    <w:name w:val="xl14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42">
    <w:name w:val="xl14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8" w:space="0" w:color="auto"/>
      </w:pBdr>
    </w:pPr>
  </w:style>
  <w:style w:type="paragraph" w:styleId="xl143">
    <w:name w:val="xl143"/>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8" w:space="0" w:color="auto"/>
        <w:bottom w:val="single" w:sz="8" w:space="0" w:color="auto"/>
      </w:pBdr>
    </w:pPr>
  </w:style>
  <w:style w:type="paragraph" w:styleId="xl144">
    <w:name w:val="xl14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45">
    <w:name w:val="xl14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top w:val="single" w:sz="4" w:space="0" w:color="auto"/>
        <w:bottom w:val="single" w:sz="4" w:space="0" w:color="auto"/>
      </w:pBdr>
    </w:pPr>
  </w:style>
  <w:style w:type="paragraph" w:styleId="xl146">
    <w:name w:val="xl146"/>
    <w:basedOn w:val="Style208"/>
    <w:rPr>
      <w:rFonts w:ascii="Times New Roman" w:hAnsi="Times New Roman" w:eastAsia="Times New Roman"/>
      <w:sz w:val="24"/>
    </w:rPr>
    <w:pPr>
      <w:spacing w:before="280" w:beforeAutospacing="1" w:after="280" w:afterAutospacing="1" w:line="240" w:lineRule="auto"/>
      <w:jc w:val="center"/>
      <w:pBdr>
        <w:top w:val="single" w:sz="4" w:space="0" w:color="auto"/>
        <w:bottom w:val="single" w:sz="4" w:space="0" w:color="auto"/>
      </w:pBdr>
    </w:pPr>
  </w:style>
  <w:style w:type="paragraph" w:styleId="xl147">
    <w:name w:val="xl147"/>
    <w:basedOn w:val="Style208"/>
    <w:rPr>
      <w:rFonts w:ascii="Times New Roman" w:hAnsi="Times New Roman" w:eastAsia="Times New Roman"/>
      <w:sz w:val="24"/>
    </w:rPr>
    <w:pPr>
      <w:spacing w:before="280" w:beforeAutospacing="1" w:after="280" w:afterAutospacing="1" w:line="240" w:lineRule="auto"/>
      <w:jc w:val="center"/>
      <w:pBdr>
        <w:right w:val="single" w:sz="4" w:space="0" w:color="auto"/>
        <w:top w:val="single" w:sz="4" w:space="0" w:color="auto"/>
        <w:bottom w:val="single" w:sz="4" w:space="0" w:color="auto"/>
      </w:pBdr>
    </w:pPr>
  </w:style>
  <w:style w:type="paragraph" w:styleId="xl148">
    <w:name w:val="xl14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149">
    <w:name w:val="xl14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150">
    <w:name w:val="xl150"/>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pBdr>
    </w:pPr>
  </w:style>
  <w:style w:type="paragraph" w:styleId="xl151">
    <w:name w:val="xl15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pBdr>
    </w:pPr>
  </w:style>
  <w:style w:type="paragraph" w:styleId="xl152">
    <w:name w:val="xl152"/>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153">
    <w:name w:val="xl153"/>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54">
    <w:name w:val="xl154"/>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55">
    <w:name w:val="xl155"/>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56">
    <w:name w:val="xl156"/>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57">
    <w:name w:val="xl157"/>
    <w:basedOn w:val="Style208"/>
    <w:rPr>
      <w:rFonts w:ascii="Times New Roman" w:hAnsi="Times New Roman" w:eastAsia="Times New Roman"/>
      <w:sz w:val="24"/>
      <w:i/>
    </w:rPr>
    <w:pPr>
      <w:spacing w:before="280" w:beforeAutospacing="1" w:after="280" w:afterAutospacing="1" w:line="240" w:lineRule="auto"/>
      <w:pBdr>
        <w:left w:val="single" w:sz="4" w:space="0" w:color="auto"/>
        <w:right w:val="single" w:sz="8" w:space="0" w:color="auto"/>
        <w:top w:val="single" w:sz="8" w:space="0" w:color="auto"/>
        <w:bottom w:val="single" w:sz="4" w:space="0" w:color="auto"/>
      </w:pBdr>
    </w:pPr>
  </w:style>
  <w:style w:type="paragraph" w:styleId="xl158">
    <w:name w:val="xl158"/>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159">
    <w:name w:val="xl159"/>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160">
    <w:name w:val="xl16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61">
    <w:name w:val="xl16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62">
    <w:name w:val="xl162"/>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bottom w:val="single" w:sz="4" w:space="0" w:color="auto"/>
      </w:pBdr>
    </w:pPr>
  </w:style>
  <w:style w:type="paragraph" w:styleId="xl163">
    <w:name w:val="xl163"/>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164">
    <w:name w:val="xl164"/>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pBdr>
    </w:pPr>
  </w:style>
  <w:style w:type="paragraph" w:styleId="xl165">
    <w:name w:val="xl165"/>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pPr>
  </w:style>
  <w:style w:type="paragraph" w:styleId="xl166">
    <w:name w:val="xl16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167">
    <w:name w:val="xl167"/>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pBdr>
    </w:pPr>
  </w:style>
  <w:style w:type="paragraph" w:styleId="xl168">
    <w:name w:val="xl168"/>
    <w:basedOn w:val="Style208"/>
    <w:rPr>
      <w:rFonts w:ascii="Times New Roman" w:hAnsi="Times New Roman" w:eastAsia="Times New Roman"/>
      <w:sz w:val="24"/>
      <w:b/>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169">
    <w:name w:val="xl169"/>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170">
    <w:name w:val="xl170"/>
    <w:basedOn w:val="Style208"/>
    <w:rPr>
      <w:rFonts w:ascii="Times New Roman" w:hAnsi="Times New Roman" w:eastAsia="Times New Roman"/>
      <w:sz w:val="24"/>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71">
    <w:name w:val="xl171"/>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72">
    <w:name w:val="xl172"/>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73">
    <w:name w:val="xl173"/>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74">
    <w:name w:val="xl174"/>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175">
    <w:name w:val="xl17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76">
    <w:name w:val="xl17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177">
    <w:name w:val="xl177"/>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pBdr>
    </w:pPr>
  </w:style>
  <w:style w:type="paragraph" w:styleId="xl178">
    <w:name w:val="xl17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179">
    <w:name w:val="xl17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zagol1">
    <w:name w:val="zagol1"/>
    <w:basedOn w:val="Style208"/>
    <w:rPr>
      <w:rFonts w:ascii="Verdana" w:hAnsi="Verdana" w:eastAsia="Verdana"/>
      <w:sz w:val="24"/>
      <w:b/>
      <w:color w:val="336699"/>
    </w:rPr>
    <w:pPr>
      <w:spacing w:before="280" w:beforeAutospacing="1" w:after="280" w:afterAutospacing="1" w:line="240" w:lineRule="auto"/>
      <w:jc w:val="center"/>
    </w:pPr>
  </w:style>
  <w:style w:type="paragraph" w:styleId="BalloonText">
    <w:name w:val="Balloon Text"/>
    <w:basedOn w:val="Style208"/>
    <w:rPr>
      <w:rFonts w:ascii="Tahoma" w:hAnsi="Tahoma" w:eastAsia="Tahoma"/>
      <w:sz w:val="16"/>
    </w:rPr>
    <w:pPr>
      <w:spacing w:after="0" w:afterAutospacing="0" w:line="240" w:lineRule="auto"/>
    </w:pPr>
  </w:style>
  <w:style w:type="paragraph" w:styleId="font7">
    <w:name w:val="font7"/>
    <w:basedOn w:val="Style208"/>
    <w:rPr>
      <w:rFonts w:ascii="Times New Roman" w:hAnsi="Times New Roman" w:eastAsia="Times New Roman"/>
      <w:i/>
    </w:rPr>
    <w:pPr>
      <w:spacing w:before="280" w:beforeAutospacing="1" w:after="280" w:afterAutospacing="1" w:line="240" w:lineRule="auto"/>
    </w:pPr>
  </w:style>
  <w:style w:type="paragraph" w:styleId="font8">
    <w:name w:val="font8"/>
    <w:basedOn w:val="Style208"/>
    <w:rPr>
      <w:rFonts w:ascii="Times New Roman" w:hAnsi="Times New Roman" w:eastAsia="Times New Roman"/>
      <w:i/>
    </w:rPr>
    <w:pPr>
      <w:spacing w:before="280" w:beforeAutospacing="1" w:after="280" w:afterAutospacing="1" w:line="240" w:lineRule="auto"/>
    </w:pPr>
  </w:style>
  <w:style w:type="paragraph" w:styleId="Style197">
    <w:name w:val="Знак1 Знак Знак Знак"/>
    <w:basedOn w:val="Style208"/>
    <w:rPr>
      <w:rFonts w:ascii="Verdana" w:hAnsi="Verdana" w:eastAsia="Verdana"/>
      <w:sz w:val="20"/>
    </w:rPr>
    <w:pPr>
      <w:spacing w:after="0" w:afterAutospacing="0" w:line="240" w:lineRule="auto"/>
    </w:pPr>
  </w:style>
  <w:style w:type="paragraph" w:styleId="TOC3">
    <w:name w:val="toc 3"/>
    <w:basedOn w:val="Style208"/>
    <w:next w:val="Style208"/>
    <w:rPr>
      <w:rFonts w:ascii="Times New Roman" w:hAnsi="Times New Roman" w:eastAsia="Times New Roman"/>
      <w:sz w:val="20"/>
    </w:rPr>
    <w:pPr>
      <w:ind w:left="400"/>
      <w:spacing w:after="0" w:afterAutospacing="0" w:line="240" w:lineRule="auto"/>
    </w:pPr>
  </w:style>
  <w:style w:type="paragraph" w:styleId="HTMLPreformatted">
    <w:name w:val="HTML Preformatted"/>
    <w:basedOn w:val="Style208"/>
    <w:rPr>
      <w:rFonts w:ascii="Courier New" w:hAnsi="Courier New" w:eastAsia="Courier New"/>
      <w:sz w:val="20"/>
    </w:rPr>
    <w:pPr>
      <w:spacing w:after="0" w:afterAutospacing="0"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style>
  <w:style w:type="paragraph" w:styleId="ConsCell">
    <w:name w:val="ConsCell"/>
    <w:rPr>
      <w:rFonts w:ascii="Arial" w:hAnsi="Arial" w:eastAsia="Arial"/>
      <w:sz w:val="20"/>
    </w:rPr>
    <w:pPr>
      <w:spacing w:after="0" w:afterAutospacing="0" w:line="240" w:lineRule="auto"/>
      <w:widowControl w:val="0"/>
    </w:pPr>
  </w:style>
  <w:style w:type="paragraph" w:styleId="Heading">
    <w:name w:val="Heading"/>
    <w:rPr>
      <w:rFonts w:ascii="Arial" w:hAnsi="Arial" w:eastAsia="Arial"/>
      <w:b/>
    </w:rPr>
    <w:pPr>
      <w:spacing w:after="0" w:afterAutospacing="0" w:line="240" w:lineRule="auto"/>
    </w:pPr>
  </w:style>
  <w:style w:type="paragraph" w:styleId="ConsNonformat">
    <w:name w:val="ConsNonformat"/>
    <w:rPr>
      <w:rFonts w:ascii="Courier New" w:hAnsi="Courier New" w:eastAsia="Courier New"/>
      <w:sz w:val="20"/>
    </w:rPr>
    <w:pPr>
      <w:spacing w:after="0" w:afterAutospacing="0" w:line="240" w:lineRule="auto"/>
      <w:widowControl w:val="0"/>
    </w:pPr>
  </w:style>
  <w:style w:type="paragraph" w:styleId="BodyTextFirstIndent">
    <w:name w:val="Body Text First Indent"/>
    <w:basedOn w:val="BodyText"/>
    <w:rPr>
      <w:sz w:val="20"/>
    </w:rPr>
    <w:pPr>
      <w:ind w:firstLine="210"/>
      <w:spacing w:after="120" w:afterAutospacing="0"/>
    </w:pPr>
  </w:style>
  <w:style w:type="paragraph" w:styleId="List2">
    <w:name w:val="List 2"/>
    <w:basedOn w:val="Style208"/>
    <w:rPr>
      <w:rFonts w:ascii="Times New Roman" w:hAnsi="Times New Roman" w:eastAsia="Times New Roman"/>
      <w:sz w:val="24"/>
    </w:rPr>
    <w:pPr>
      <w:ind w:left="566" w:hanging="283"/>
      <w:spacing w:after="0" w:afterAutospacing="0" w:line="240" w:lineRule="auto"/>
    </w:pPr>
  </w:style>
  <w:style w:type="paragraph" w:styleId="ListBullet2">
    <w:name w:val="List Bullet 2"/>
    <w:basedOn w:val="Style208"/>
    <w:rPr>
      <w:rFonts w:ascii="Times New Roman" w:hAnsi="Times New Roman" w:eastAsia="Times New Roman"/>
      <w:sz w:val="24"/>
    </w:rPr>
    <w:pPr>
      <w:spacing w:after="0" w:afterAutospacing="0" w:line="240" w:lineRule="auto"/>
      <w:numPr>
        <w:ilvl w:val="0"/>
        <w:numId w:val="4"/>
      </w:numPr>
    </w:pPr>
  </w:style>
  <w:style w:type="paragraph" w:styleId="ListContinue">
    <w:name w:val="List Continue"/>
    <w:basedOn w:val="Style208"/>
    <w:rPr>
      <w:rFonts w:ascii="Times New Roman" w:hAnsi="Times New Roman" w:eastAsia="Times New Roman"/>
      <w:sz w:val="24"/>
    </w:rPr>
    <w:pPr>
      <w:ind w:left="283"/>
      <w:spacing w:after="120" w:afterAutospacing="0" w:line="240" w:lineRule="auto"/>
    </w:pPr>
  </w:style>
  <w:style w:type="paragraph" w:styleId="Style196">
    <w:name w:val="Знак"/>
    <w:basedOn w:val="Style208"/>
    <w:rPr>
      <w:rFonts w:ascii="Verdana" w:hAnsi="Verdana" w:eastAsia="Verdana"/>
      <w:sz w:val="20"/>
    </w:rPr>
    <w:pPr>
      <w:spacing w:after="0" w:afterAutospacing="0" w:line="240" w:lineRule="auto"/>
    </w:pPr>
  </w:style>
  <w:style w:type="paragraph" w:styleId="DocumentMap">
    <w:name w:val="Document Map"/>
    <w:basedOn w:val="Style208"/>
    <w:rPr>
      <w:rFonts w:ascii="Tahoma" w:hAnsi="Tahoma" w:eastAsia="Tahoma"/>
      <w:sz w:val="16"/>
    </w:rPr>
    <w:pPr>
      <w:spacing w:after="0" w:afterAutospacing="0" w:line="240" w:lineRule="auto"/>
    </w:pPr>
  </w:style>
  <w:style w:type="paragraph" w:styleId="Sf13">
    <w:name w:val="Основной текст с отSf1тупом 3"/>
    <w:basedOn w:val="Style208"/>
    <w:rPr>
      <w:rFonts w:ascii="Times New Roman" w:hAnsi="Times New Roman" w:eastAsia="Times New Roman"/>
      <w:sz w:val="28"/>
    </w:rPr>
    <w:pPr>
      <w:ind w:firstLine="709"/>
      <w:spacing w:after="0" w:afterAutospacing="0" w:line="240" w:lineRule="auto"/>
      <w:jc w:val="both"/>
      <w:widowControl w:val="0"/>
    </w:pPr>
  </w:style>
  <w:style w:type="paragraph" w:styleId="font9">
    <w:name w:val="font9"/>
    <w:basedOn w:val="Style208"/>
    <w:rPr>
      <w:rFonts w:ascii="Times New Roman" w:hAnsi="Times New Roman" w:eastAsia="Times New Roman"/>
      <w:sz w:val="20"/>
      <w:color w:val="000000"/>
    </w:rPr>
    <w:pPr>
      <w:spacing w:before="280" w:beforeAutospacing="1" w:after="280" w:afterAutospacing="1" w:line="240" w:lineRule="auto"/>
    </w:pPr>
  </w:style>
  <w:style w:type="paragraph" w:styleId="ListContinue2">
    <w:name w:val="List Continue 2"/>
    <w:basedOn w:val="Style208"/>
    <w:rPr>
      <w:rFonts w:ascii="Times New Roman" w:hAnsi="Times New Roman" w:eastAsia="Times New Roman"/>
      <w:sz w:val="20"/>
    </w:rPr>
    <w:pPr>
      <w:ind w:left="566"/>
      <w:spacing w:after="120" w:afterAutospacing="0" w:line="240" w:lineRule="auto"/>
      <w:contextualSpacing/>
    </w:pPr>
  </w:style>
  <w:style w:type="paragraph" w:styleId="BodyTextFirstIndent2">
    <w:name w:val="Body Text First Indent 2"/>
    <w:basedOn w:val="BodyTextIndent"/>
    <w:rPr>
      <w:sz w:val="20"/>
    </w:rPr>
    <w:pPr>
      <w:ind w:left="283" w:firstLine="210"/>
      <w:spacing w:after="120" w:afterAutospacing="0"/>
    </w:pPr>
  </w:style>
  <w:style w:type="paragraph" w:styleId="Title">
    <w:name w:val="Title"/>
    <w:basedOn w:val="Heading4"/>
    <w:next w:val="BodyTextIndent"/>
    <w:rPr>
      <w:sz w:val="32"/>
    </w:rPr>
    <w:pPr>
      <w:ind w:firstLine="0"/>
      <w:spacing w:before="240" w:beforeAutospacing="0" w:after="60" w:afterAutospacing="0"/>
      <w:jc w:val="center"/>
    </w:pPr>
  </w:style>
  <w:style w:type="paragraph" w:styleId="Style195">
    <w:name w:val="Стиль По ширине"/>
    <w:basedOn w:val="Style208"/>
    <w:rPr>
      <w:rFonts w:ascii="Times New Roman" w:hAnsi="Times New Roman" w:eastAsia="Times New Roman"/>
      <w:sz w:val="28"/>
    </w:rPr>
    <w:pPr>
      <w:spacing w:after="0" w:afterAutospacing="0" w:line="240" w:lineRule="auto"/>
      <w:jc w:val="both"/>
    </w:pPr>
  </w:style>
  <w:style w:type="paragraph" w:styleId="ConsPlusTitle">
    <w:name w:val="ConsPlusTitle"/>
    <w:rPr>
      <w:rFonts w:ascii="Arial" w:hAnsi="Arial" w:eastAsia="Arial"/>
      <w:sz w:val="20"/>
      <w:b/>
    </w:rPr>
    <w:pPr>
      <w:spacing w:after="0" w:afterAutospacing="0" w:line="240" w:lineRule="auto"/>
      <w:widowControl w:val="0"/>
    </w:pPr>
  </w:style>
  <w:style w:type="paragraph" w:styleId="Default">
    <w:name w:val="Default"/>
    <w:rPr>
      <w:rFonts w:ascii="Times New Roman" w:hAnsi="Times New Roman" w:eastAsia="Times New Roman"/>
      <w:sz w:val="24"/>
      <w:color w:val="000000"/>
    </w:rPr>
    <w:pPr>
      <w:spacing w:after="0" w:afterAutospacing="0" w:line="240" w:lineRule="auto"/>
    </w:pPr>
  </w:style>
  <w:style w:type="paragraph" w:styleId="Pa24">
    <w:name w:val="Pa24"/>
    <w:basedOn w:val="Default"/>
    <w:next w:val="Default"/>
    <w:rPr>
      <w:color w:val="auto"/>
    </w:rPr>
    <w:pPr>
      <w:spacing w:line="240" w:lineRule="atLeast"/>
    </w:pPr>
  </w:style>
  <w:style w:type="paragraph" w:styleId="Pa11">
    <w:name w:val="Pa11"/>
    <w:basedOn w:val="Default"/>
    <w:next w:val="Default"/>
    <w:rPr>
      <w:color w:val="auto"/>
    </w:rPr>
    <w:pPr>
      <w:spacing w:line="200" w:lineRule="atLeast"/>
    </w:pPr>
  </w:style>
  <w:style w:type="paragraph" w:styleId="Pa3">
    <w:name w:val="Pa3"/>
    <w:basedOn w:val="Default"/>
    <w:next w:val="Default"/>
    <w:rPr>
      <w:color w:val="auto"/>
    </w:rPr>
    <w:pPr>
      <w:spacing w:line="220" w:lineRule="atLeast"/>
    </w:pPr>
  </w:style>
  <w:style w:type="paragraph" w:styleId="Pa16">
    <w:name w:val="Pa16"/>
    <w:basedOn w:val="Default"/>
    <w:next w:val="Default"/>
    <w:rPr>
      <w:color w:val="auto"/>
    </w:rPr>
    <w:pPr>
      <w:spacing w:line="200" w:lineRule="atLeast"/>
    </w:pPr>
  </w:style>
  <w:style w:type="paragraph" w:styleId="text">
    <w:name w:val="text"/>
    <w:basedOn w:val="Style208"/>
    <w:rPr>
      <w:rFonts w:ascii="Times New Roman" w:hAnsi="Times New Roman" w:eastAsia="Times New Roman"/>
      <w:sz w:val="20"/>
    </w:rPr>
    <w:pPr>
      <w:ind w:firstLine="720"/>
      <w:spacing w:before="38" w:beforeAutospacing="0" w:after="0" w:afterAutospacing="0" w:line="240" w:lineRule="auto"/>
    </w:pPr>
  </w:style>
  <w:style w:type="paragraph" w:styleId="textdict">
    <w:name w:val="text_dict"/>
    <w:basedOn w:val="Style208"/>
    <w:rPr>
      <w:rFonts w:ascii="Verdana" w:hAnsi="Verdana" w:eastAsia="Verdana"/>
      <w:sz w:val="20"/>
    </w:rPr>
    <w:pPr>
      <w:ind w:firstLine="502"/>
      <w:spacing w:before="280" w:beforeAutospacing="1" w:after="280" w:afterAutospacing="1" w:line="240" w:lineRule="auto"/>
      <w:jc w:val="both"/>
    </w:pPr>
  </w:style>
  <w:style w:type="paragraph" w:styleId="H4">
    <w:name w:val="H4"/>
    <w:basedOn w:val="Style208"/>
    <w:next w:val="Style208"/>
    <w:rPr>
      <w:rFonts w:ascii="Times New Roman" w:hAnsi="Times New Roman" w:eastAsia="Times New Roman"/>
      <w:sz w:val="24"/>
      <w:b/>
    </w:rPr>
    <w:pPr>
      <w:spacing w:before="100" w:beforeAutospacing="0" w:after="100" w:afterAutospacing="0" w:line="240" w:lineRule="auto"/>
      <w:keepNext/>
      <w:outlineLvl w:val="4"/>
    </w:pPr>
  </w:style>
  <w:style w:type="paragraph" w:styleId="HTMLTopofForm">
    <w:name w:val="HTML Top of Form"/>
    <w:basedOn w:val="Style208"/>
    <w:next w:val="Style208"/>
    <w:rPr>
      <w:rFonts w:ascii="Arial" w:hAnsi="Arial" w:eastAsia="Arial"/>
      <w:sz w:val="16"/>
    </w:rPr>
    <w:pPr>
      <w:spacing w:after="0" w:afterAutospacing="0" w:line="240" w:lineRule="auto"/>
      <w:jc w:val="center"/>
      <w:pBdr>
        <w:bottom w:val="single" w:sz="6" w:space="1" w:color="auto"/>
      </w:pBdr>
    </w:pPr>
  </w:style>
  <w:style w:type="paragraph" w:styleId="HTMLBottomofForm">
    <w:name w:val="HTML Bottom of Form"/>
    <w:basedOn w:val="Style208"/>
    <w:next w:val="Style208"/>
    <w:rPr>
      <w:rFonts w:ascii="Arial" w:hAnsi="Arial" w:eastAsia="Arial"/>
      <w:sz w:val="16"/>
    </w:rPr>
    <w:pPr>
      <w:spacing w:after="0" w:afterAutospacing="0" w:line="240" w:lineRule="auto"/>
      <w:jc w:val="center"/>
      <w:pBdr>
        <w:top w:val="single" w:sz="6" w:space="1" w:color="auto"/>
      </w:pBdr>
    </w:pPr>
  </w:style>
  <w:style w:type="paragraph" w:styleId="sl0">
    <w:name w:val="sl0"/>
    <w:basedOn w:val="Style208"/>
    <w:rPr>
      <w:rFonts w:ascii="Verdana" w:hAnsi="Verdana" w:eastAsia="Verdana"/>
      <w:sz w:val="20"/>
      <w:b/>
      <w:color w:val="FF0000"/>
    </w:rPr>
    <w:pPr>
      <w:spacing w:before="280" w:beforeAutospacing="1" w:after="280" w:afterAutospacing="1" w:line="240" w:lineRule="auto"/>
    </w:pPr>
  </w:style>
  <w:style w:type="paragraph" w:styleId="Style194">
    <w:name w:val="марианна 3"/>
    <w:basedOn w:val="BodyText"/>
    <w:pPr>
      <w:ind w:firstLine="851"/>
      <w:spacing w:line="360" w:lineRule="auto"/>
      <w:jc w:val="both"/>
    </w:pPr>
  </w:style>
  <w:style w:type="paragraph" w:styleId="FootnoteText">
    <w:name w:val="footnote text"/>
    <w:basedOn w:val="Style208"/>
    <w:rPr>
      <w:rFonts w:ascii="Times New Roman" w:hAnsi="Times New Roman" w:eastAsia="Times New Roman"/>
      <w:sz w:val="20"/>
    </w:rPr>
    <w:pPr>
      <w:spacing w:after="0" w:afterAutospacing="0" w:line="240" w:lineRule="auto"/>
    </w:pPr>
  </w:style>
  <w:style w:type="paragraph" w:styleId="Style193">
    <w:name w:val="ConsPlusNormal"/>
    <w:rPr>
      <w:rFonts w:ascii="Arial" w:hAnsi="Arial" w:eastAsia="Arial"/>
      <w:sz w:val="20"/>
    </w:rPr>
    <w:pPr>
      <w:ind w:firstLine="720"/>
      <w:spacing w:after="0" w:afterAutospacing="0" w:line="240" w:lineRule="auto"/>
      <w:widowControl w:val="0"/>
    </w:pPr>
  </w:style>
  <w:style w:type="paragraph" w:styleId="Style192">
    <w:name w:val="общий"/>
    <w:basedOn w:val="Style208"/>
    <w:rPr>
      <w:rFonts w:ascii="Times New Roman" w:hAnsi="Times New Roman" w:eastAsia="Times New Roman"/>
      <w:sz w:val="28"/>
      <w:color w:val="000000"/>
      <w:spacing w:val="-1"/>
    </w:rPr>
    <w:pPr>
      <w:ind w:firstLine="709"/>
      <w:spacing w:after="0" w:afterAutospacing="0" w:line="240" w:lineRule="auto"/>
      <w:jc w:val="both"/>
      <w:widowControl w:val="0"/>
      <w:shd w:fill="FFFFFF"/>
    </w:pPr>
  </w:style>
  <w:style w:type="paragraph" w:styleId="Style191">
    <w:name w:val="основной 14"/>
    <w:basedOn w:val="Style208"/>
    <w:rPr>
      <w:rFonts w:ascii="Times New Roman" w:hAnsi="Times New Roman" w:eastAsia="Times New Roman"/>
      <w:sz w:val="28"/>
    </w:rPr>
    <w:pPr>
      <w:ind w:firstLine="720"/>
      <w:spacing w:after="0" w:afterAutospacing="0" w:line="240" w:lineRule="auto"/>
      <w:jc w:val="both"/>
    </w:pPr>
  </w:style>
  <w:style w:type="paragraph" w:styleId="Style190">
    <w:name w:val="Основной"/>
    <w:basedOn w:val="Style208"/>
    <w:rPr>
      <w:rFonts w:ascii="Times New Roman" w:hAnsi="Times New Roman" w:eastAsia="Times New Roman"/>
      <w:sz w:val="28"/>
    </w:rPr>
    <w:pPr>
      <w:ind w:firstLine="709"/>
      <w:spacing w:after="0" w:afterAutospacing="0" w:line="240" w:lineRule="auto"/>
      <w:jc w:val="both"/>
    </w:pPr>
  </w:style>
  <w:style w:type="paragraph" w:styleId="Style189">
    <w:name w:val="Стиль7"/>
    <w:basedOn w:val="Heading7"/>
    <w:rPr>
      <w:b/>
    </w:rPr>
    <w:pPr>
      <w:ind w:firstLine="709"/>
      <w:jc w:val="center"/>
    </w:pPr>
  </w:style>
  <w:style w:type="paragraph" w:styleId="Subtitle">
    <w:name w:val="Subtitle"/>
    <w:basedOn w:val="Style208"/>
    <w:next w:val="Style208"/>
    <w:rPr>
      <w:rFonts w:ascii="Cambria" w:hAnsi="Cambria" w:eastAsia="Cambria"/>
      <w:sz w:val="24"/>
    </w:rPr>
    <w:pPr>
      <w:spacing w:after="60" w:afterAutospacing="0" w:line="240" w:lineRule="auto"/>
      <w:jc w:val="center"/>
      <w:outlineLvl w:val="1"/>
    </w:pPr>
  </w:style>
  <w:style w:type="paragraph" w:styleId="TOCHeading">
    <w:name w:val="TOC Heading"/>
    <w:basedOn w:val="Heading1"/>
    <w:next w:val="Style208"/>
    <w:rPr>
      <w:rFonts w:ascii="Cambria" w:hAnsi="Cambria" w:eastAsia="Cambria"/>
      <w:b/>
      <w:color w:val="365F91"/>
    </w:rPr>
    <w:pPr>
      <w:ind w:firstLine="0"/>
      <w:spacing w:before="480" w:beforeAutospacing="0" w:line="276" w:lineRule="auto"/>
      <w:keepLines/>
      <w:outlineLvl w:val="9"/>
    </w:pPr>
  </w:style>
  <w:style w:type="paragraph" w:styleId="TOC6">
    <w:name w:val="toc 6"/>
    <w:basedOn w:val="Style208"/>
    <w:next w:val="Style208"/>
    <w:rPr>
      <w:rFonts w:ascii="Times New Roman" w:hAnsi="Times New Roman" w:eastAsia="Times New Roman"/>
      <w:sz w:val="24"/>
    </w:rPr>
    <w:pPr>
      <w:ind w:left="1200"/>
      <w:spacing w:after="0" w:afterAutospacing="0" w:line="240" w:lineRule="auto"/>
    </w:pPr>
  </w:style>
  <w:style w:type="paragraph" w:styleId="Style188">
    <w:name w:val="Знак"/>
    <w:basedOn w:val="Style208"/>
    <w:rPr>
      <w:rFonts w:ascii="Verdana" w:hAnsi="Verdana" w:eastAsia="Verdana"/>
      <w:sz w:val="20"/>
    </w:rPr>
    <w:pPr>
      <w:spacing w:after="0" w:afterAutospacing="0" w:line="240" w:lineRule="auto"/>
    </w:pPr>
  </w:style>
  <w:style w:type="paragraph" w:styleId="TOC4">
    <w:name w:val="toc 4"/>
    <w:basedOn w:val="Style208"/>
    <w:next w:val="Style208"/>
    <w:rPr>
      <w:rFonts w:ascii="Calibri" w:hAnsi="Calibri" w:eastAsia="Calibri"/>
    </w:rPr>
    <w:pPr>
      <w:ind w:left="660"/>
      <w:spacing w:after="100" w:afterAutospacing="0" w:line="276" w:lineRule="auto"/>
    </w:pPr>
  </w:style>
  <w:style w:type="paragraph" w:styleId="TOC5">
    <w:name w:val="toc 5"/>
    <w:basedOn w:val="Style208"/>
    <w:next w:val="Style208"/>
    <w:rPr>
      <w:rFonts w:ascii="Calibri" w:hAnsi="Calibri" w:eastAsia="Calibri"/>
    </w:rPr>
    <w:pPr>
      <w:ind w:left="880"/>
      <w:spacing w:after="100" w:afterAutospacing="0" w:line="276" w:lineRule="auto"/>
    </w:pPr>
  </w:style>
  <w:style w:type="paragraph" w:styleId="TOC7">
    <w:name w:val="toc 7"/>
    <w:basedOn w:val="Style208"/>
    <w:next w:val="Style208"/>
    <w:rPr>
      <w:rFonts w:ascii="Calibri" w:hAnsi="Calibri" w:eastAsia="Calibri"/>
    </w:rPr>
    <w:pPr>
      <w:ind w:left="1320"/>
      <w:spacing w:after="100" w:afterAutospacing="0" w:line="276" w:lineRule="auto"/>
    </w:pPr>
  </w:style>
  <w:style w:type="paragraph" w:styleId="TOC8">
    <w:name w:val="toc 8"/>
    <w:basedOn w:val="Style208"/>
    <w:next w:val="Style208"/>
    <w:rPr>
      <w:rFonts w:ascii="Calibri" w:hAnsi="Calibri" w:eastAsia="Calibri"/>
    </w:rPr>
    <w:pPr>
      <w:ind w:left="1540"/>
      <w:spacing w:after="100" w:afterAutospacing="0" w:line="276" w:lineRule="auto"/>
    </w:pPr>
  </w:style>
  <w:style w:type="paragraph" w:styleId="TOC9">
    <w:name w:val="toc 9"/>
    <w:basedOn w:val="Style208"/>
    <w:next w:val="Style208"/>
    <w:rPr>
      <w:rFonts w:ascii="Calibri" w:hAnsi="Calibri" w:eastAsia="Calibri"/>
    </w:rPr>
    <w:pPr>
      <w:ind w:left="1760"/>
      <w:spacing w:after="100" w:afterAutospacing="0" w:line="276" w:lineRule="auto"/>
    </w:pPr>
  </w:style>
  <w:style w:type="paragraph" w:styleId="Style187">
    <w:name w:val="Знак1 Знак Знак Знак"/>
    <w:basedOn w:val="Style208"/>
    <w:rPr>
      <w:rFonts w:ascii="Verdana" w:hAnsi="Verdana" w:eastAsia="Verdana"/>
      <w:sz w:val="20"/>
    </w:rPr>
    <w:pPr>
      <w:spacing w:after="0" w:afterAutospacing="0" w:line="240" w:lineRule="auto"/>
    </w:pPr>
  </w:style>
  <w:style w:type="paragraph" w:styleId="Style186">
    <w:name w:val="Стиль5"/>
    <w:basedOn w:val="Heading2"/>
    <w:rPr>
      <w:rFonts w:ascii="Times New Roman" w:hAnsi="Times New Roman" w:eastAsia="Times New Roman"/>
      <w:sz w:val="28"/>
      <w:b/>
      <w:color w:val="auto"/>
    </w:rPr>
    <w:pPr>
      <w:ind w:left="180" w:right="-5"/>
      <w:spacing w:before="280" w:beforeAutospacing="1" w:after="280" w:afterAutospacing="1" w:line="240" w:lineRule="auto"/>
      <w:keepLines w:val="0"/>
    </w:pPr>
  </w:style>
  <w:style w:type="paragraph" w:styleId="Style185">
    <w:name w:val="Знак Знак17"/>
    <w:basedOn w:val="Style208"/>
    <w:rPr>
      <w:rFonts w:ascii="Verdana" w:hAnsi="Verdana" w:eastAsia="Verdana"/>
      <w:sz w:val="20"/>
    </w:rPr>
    <w:pPr>
      <w:spacing w:after="0" w:afterAutospacing="0" w:line="240" w:lineRule="auto"/>
    </w:pPr>
  </w:style>
  <w:style w:type="paragraph" w:styleId="Style184">
    <w:name w:val="Основной текст 21"/>
    <w:basedOn w:val="Style208"/>
    <w:rPr>
      <w:rFonts w:ascii="Times New Roman" w:hAnsi="Times New Roman" w:eastAsia="Times New Roman"/>
      <w:sz w:val="28"/>
    </w:rPr>
    <w:pPr>
      <w:ind w:firstLine="709"/>
      <w:spacing w:after="120" w:afterAutospacing="0" w:line="240" w:lineRule="auto"/>
      <w:jc w:val="both"/>
    </w:pPr>
  </w:style>
  <w:style w:type="paragraph" w:styleId="Style183">
    <w:name w:val="ConsNormal"/>
    <w:rPr>
      <w:rFonts w:ascii="Arial" w:hAnsi="Arial" w:eastAsia="Arial"/>
      <w:sz w:val="20"/>
    </w:rPr>
    <w:pPr>
      <w:ind w:firstLine="720" w:right="19772"/>
      <w:spacing w:after="0" w:afterAutospacing="0" w:line="240" w:lineRule="auto"/>
      <w:widowControl w:val="0"/>
    </w:pPr>
  </w:style>
  <w:style w:type="paragraph" w:styleId="Style182">
    <w:name w:val="Мой стиль"/>
    <w:basedOn w:val="Style208"/>
    <w:rPr>
      <w:rFonts w:ascii="Times New Roman" w:hAnsi="Times New Roman" w:eastAsia="Times New Roman"/>
      <w:sz w:val="24"/>
    </w:rPr>
    <w:pPr>
      <w:ind w:left="-57" w:firstLine="567"/>
      <w:spacing w:after="0" w:afterAutospacing="0" w:line="240" w:lineRule="auto"/>
      <w:jc w:val="both"/>
    </w:pPr>
  </w:style>
  <w:style w:type="paragraph" w:styleId="consnormal">
    <w:name w:val="consnormal"/>
    <w:rPr>
      <w:rFonts w:ascii="Arial" w:hAnsi="Arial" w:eastAsia="Arial"/>
      <w:sz w:val="20"/>
    </w:rPr>
    <w:pPr>
      <w:ind w:firstLine="720" w:right="19772"/>
      <w:spacing w:after="0" w:afterAutospacing="0" w:line="240" w:lineRule="auto"/>
    </w:pPr>
  </w:style>
  <w:style w:type="paragraph" w:styleId="Style181">
    <w:name w:val="Основной текст ГД Знак Знак"/>
    <w:basedOn w:val="BodyTextIndent"/>
    <w:pPr>
      <w:ind w:firstLine="709"/>
      <w:jc w:val="both"/>
    </w:pPr>
  </w:style>
  <w:style w:type="paragraph" w:styleId="Style180">
    <w:name w:val="Обычный2"/>
    <w:rPr>
      <w:rFonts w:ascii="Times New Roman" w:hAnsi="Times New Roman" w:eastAsia="Times New Roman"/>
      <w:sz w:val="24"/>
    </w:rPr>
    <w:pPr>
      <w:spacing w:before="100" w:beforeAutospacing="0" w:after="100" w:afterAutospacing="0" w:line="240" w:lineRule="auto"/>
    </w:pPr>
  </w:style>
  <w:style w:type="paragraph" w:styleId="xl180">
    <w:name w:val="xl180"/>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pBdr>
    </w:pPr>
  </w:style>
  <w:style w:type="paragraph" w:styleId="xl181">
    <w:name w:val="xl18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pPr>
  </w:style>
  <w:style w:type="paragraph" w:styleId="xl182">
    <w:name w:val="xl18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183">
    <w:name w:val="xl18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184">
    <w:name w:val="xl18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185">
    <w:name w:val="xl18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186">
    <w:name w:val="xl18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FFFF99"/>
    </w:pPr>
  </w:style>
  <w:style w:type="paragraph" w:styleId="xl187">
    <w:name w:val="xl18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bottom w:val="single" w:sz="4" w:space="0" w:color="auto"/>
      </w:pBdr>
      <w:shd w:fill="CCFFFF"/>
    </w:pPr>
  </w:style>
  <w:style w:type="paragraph" w:styleId="xl188">
    <w:name w:val="xl18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CCFFCC"/>
    </w:pPr>
  </w:style>
  <w:style w:type="paragraph" w:styleId="xl189">
    <w:name w:val="xl18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CCFFCC"/>
    </w:pPr>
  </w:style>
  <w:style w:type="paragraph" w:styleId="xl190">
    <w:name w:val="xl190"/>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xl191">
    <w:name w:val="xl191"/>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xl192">
    <w:name w:val="xl192"/>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shd w:fill="CCFFCC"/>
    </w:pPr>
  </w:style>
  <w:style w:type="paragraph" w:styleId="xl193">
    <w:name w:val="xl19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194">
    <w:name w:val="xl194"/>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195">
    <w:name w:val="xl195"/>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196">
    <w:name w:val="xl196"/>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197">
    <w:name w:val="xl197"/>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198">
    <w:name w:val="xl19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199">
    <w:name w:val="xl19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200">
    <w:name w:val="xl200"/>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201">
    <w:name w:val="xl201"/>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202">
    <w:name w:val="xl202"/>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pPr>
  </w:style>
  <w:style w:type="paragraph" w:styleId="xl203">
    <w:name w:val="xl203"/>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204">
    <w:name w:val="xl204"/>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shd w:fill="CCFFCC"/>
    </w:pPr>
  </w:style>
  <w:style w:type="paragraph" w:styleId="xl205">
    <w:name w:val="xl205"/>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bottom w:val="single" w:sz="4" w:space="0" w:color="auto"/>
      </w:pBdr>
    </w:pPr>
  </w:style>
  <w:style w:type="paragraph" w:styleId="xl206">
    <w:name w:val="xl20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pPr>
  </w:style>
  <w:style w:type="paragraph" w:styleId="xl207">
    <w:name w:val="xl20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pPr>
  </w:style>
  <w:style w:type="paragraph" w:styleId="xl208">
    <w:name w:val="xl20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FFFF99"/>
    </w:pPr>
  </w:style>
  <w:style w:type="paragraph" w:styleId="xl209">
    <w:name w:val="xl20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FFFF99"/>
    </w:pPr>
  </w:style>
  <w:style w:type="paragraph" w:styleId="xl210">
    <w:name w:val="xl210"/>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211">
    <w:name w:val="xl21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212">
    <w:name w:val="xl212"/>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213">
    <w:name w:val="xl21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CC"/>
    </w:pPr>
  </w:style>
  <w:style w:type="paragraph" w:styleId="xl214">
    <w:name w:val="xl21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CC"/>
    </w:pPr>
  </w:style>
  <w:style w:type="paragraph" w:styleId="xl215">
    <w:name w:val="xl21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216">
    <w:name w:val="xl21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8" w:space="0" w:color="auto"/>
        <w:bottom w:val="single" w:sz="4" w:space="0" w:color="auto"/>
      </w:pBdr>
      <w:shd w:fill="CCFFFF"/>
    </w:pPr>
  </w:style>
  <w:style w:type="paragraph" w:styleId="xl217">
    <w:name w:val="xl217"/>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218">
    <w:name w:val="xl21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pPr>
  </w:style>
  <w:style w:type="paragraph" w:styleId="xl219">
    <w:name w:val="xl219"/>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4" w:space="0" w:color="auto"/>
        <w:bottom w:val="single" w:sz="8" w:space="0" w:color="auto"/>
      </w:pBdr>
    </w:pPr>
  </w:style>
  <w:style w:type="paragraph" w:styleId="xl220">
    <w:name w:val="xl22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FFFF99"/>
    </w:pPr>
  </w:style>
  <w:style w:type="paragraph" w:styleId="xl221">
    <w:name w:val="xl221"/>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8" w:space="0" w:color="auto"/>
      </w:pBdr>
    </w:pPr>
  </w:style>
  <w:style w:type="paragraph" w:styleId="xl222">
    <w:name w:val="xl222"/>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8" w:space="0" w:color="auto"/>
      </w:pBdr>
    </w:pPr>
  </w:style>
  <w:style w:type="paragraph" w:styleId="xl223">
    <w:name w:val="xl22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FFFF99"/>
    </w:pPr>
  </w:style>
  <w:style w:type="paragraph" w:styleId="xl224">
    <w:name w:val="xl22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225">
    <w:name w:val="xl22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226">
    <w:name w:val="xl226"/>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227">
    <w:name w:val="xl22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228">
    <w:name w:val="xl22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FFFF99"/>
    </w:pPr>
  </w:style>
  <w:style w:type="paragraph" w:styleId="xl229">
    <w:name w:val="xl229"/>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shd w:fill="FFFF99"/>
    </w:pPr>
  </w:style>
  <w:style w:type="paragraph" w:styleId="xl230">
    <w:name w:val="xl230"/>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shd w:fill="CCFFFF"/>
    </w:pPr>
  </w:style>
  <w:style w:type="paragraph" w:styleId="xl231">
    <w:name w:val="xl231"/>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shd w:fill="CCFFCC"/>
    </w:pPr>
  </w:style>
  <w:style w:type="paragraph" w:styleId="xl232">
    <w:name w:val="xl232"/>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shd w:fill="FFFF99"/>
    </w:pPr>
  </w:style>
  <w:style w:type="paragraph" w:styleId="xl233">
    <w:name w:val="xl233"/>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8" w:space="0" w:color="auto"/>
      </w:pBdr>
      <w:shd w:fill="CCFFFF"/>
    </w:pPr>
  </w:style>
  <w:style w:type="paragraph" w:styleId="xl234">
    <w:name w:val="xl234"/>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235">
    <w:name w:val="xl235"/>
    <w:basedOn w:val="Style208"/>
    <w:rPr>
      <w:rFonts w:ascii="Times New Roman" w:hAnsi="Times New Roman" w:eastAsia="Times New Roman"/>
      <w:sz w:val="24"/>
      <w:b/>
    </w:rPr>
    <w:pPr>
      <w:spacing w:before="280" w:beforeAutospacing="1" w:after="280" w:afterAutospacing="1" w:line="240" w:lineRule="auto"/>
      <w:jc w:val="center"/>
      <w:pBdr>
        <w:top w:val="single" w:sz="8" w:space="0" w:color="auto"/>
      </w:pBdr>
    </w:pPr>
  </w:style>
  <w:style w:type="paragraph" w:styleId="xl236">
    <w:name w:val="xl236"/>
    <w:basedOn w:val="Style208"/>
    <w:rPr>
      <w:rFonts w:ascii="Times New Roman" w:hAnsi="Times New Roman" w:eastAsia="Times New Roman"/>
      <w:sz w:val="24"/>
      <w:b/>
    </w:rPr>
    <w:pPr>
      <w:spacing w:before="280" w:beforeAutospacing="1" w:after="280" w:afterAutospacing="1" w:line="240" w:lineRule="auto"/>
      <w:jc w:val="center"/>
      <w:pBdr>
        <w:right w:val="single" w:sz="8" w:space="0" w:color="auto"/>
        <w:top w:val="single" w:sz="8" w:space="0" w:color="auto"/>
      </w:pBdr>
    </w:pPr>
  </w:style>
  <w:style w:type="paragraph" w:styleId="xl237">
    <w:name w:val="xl23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bottom w:val="single" w:sz="4" w:space="0" w:color="auto"/>
      </w:pBdr>
    </w:pPr>
  </w:style>
  <w:style w:type="paragraph" w:styleId="xl238">
    <w:name w:val="xl23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top w:val="single" w:sz="4" w:space="0" w:color="auto"/>
        <w:bottom w:val="single" w:sz="4" w:space="0" w:color="auto"/>
      </w:pBdr>
    </w:pPr>
  </w:style>
  <w:style w:type="paragraph" w:styleId="xl239">
    <w:name w:val="xl239"/>
    <w:basedOn w:val="Style208"/>
    <w:rPr>
      <w:rFonts w:ascii="Times New Roman" w:hAnsi="Times New Roman" w:eastAsia="Times New Roman"/>
      <w:sz w:val="24"/>
    </w:rPr>
    <w:pPr>
      <w:spacing w:before="280" w:beforeAutospacing="1" w:after="280" w:afterAutospacing="1" w:line="240" w:lineRule="auto"/>
      <w:jc w:val="center"/>
      <w:pBdr>
        <w:top w:val="single" w:sz="4" w:space="0" w:color="auto"/>
        <w:bottom w:val="single" w:sz="4" w:space="0" w:color="auto"/>
      </w:pBdr>
    </w:pPr>
  </w:style>
  <w:style w:type="paragraph" w:styleId="xl240">
    <w:name w:val="xl240"/>
    <w:basedOn w:val="Style208"/>
    <w:rPr>
      <w:rFonts w:ascii="Times New Roman" w:hAnsi="Times New Roman" w:eastAsia="Times New Roman"/>
      <w:sz w:val="24"/>
    </w:rPr>
    <w:pPr>
      <w:spacing w:before="280" w:beforeAutospacing="1" w:after="280" w:afterAutospacing="1" w:line="240" w:lineRule="auto"/>
      <w:jc w:val="center"/>
      <w:pBdr>
        <w:right w:val="single" w:sz="8" w:space="0" w:color="auto"/>
        <w:top w:val="single" w:sz="4" w:space="0" w:color="auto"/>
        <w:bottom w:val="single" w:sz="4" w:space="0" w:color="auto"/>
      </w:pBdr>
    </w:pPr>
  </w:style>
  <w:style w:type="paragraph" w:styleId="xl241">
    <w:name w:val="xl241"/>
    <w:basedOn w:val="Style208"/>
    <w:rPr>
      <w:rFonts w:ascii="Times New Roman" w:hAnsi="Times New Roman" w:eastAsia="Times New Roman"/>
      <w:sz w:val="24"/>
    </w:rPr>
    <w:pPr>
      <w:spacing w:before="280" w:beforeAutospacing="1" w:after="280" w:afterAutospacing="1" w:line="240" w:lineRule="auto"/>
      <w:jc w:val="center"/>
      <w:pBdr>
        <w:right w:val="single" w:sz="4" w:space="0" w:color="auto"/>
        <w:top w:val="single" w:sz="4" w:space="0" w:color="auto"/>
        <w:bottom w:val="single" w:sz="4" w:space="0" w:color="auto"/>
      </w:pBdr>
    </w:pPr>
  </w:style>
  <w:style w:type="paragraph" w:styleId="xl242">
    <w:name w:val="xl24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top w:val="single" w:sz="4" w:space="0" w:color="auto"/>
      </w:pBdr>
    </w:pPr>
  </w:style>
  <w:style w:type="paragraph" w:styleId="xl243">
    <w:name w:val="xl243"/>
    <w:basedOn w:val="Style208"/>
    <w:rPr>
      <w:rFonts w:ascii="Times New Roman" w:hAnsi="Times New Roman" w:eastAsia="Times New Roman"/>
      <w:sz w:val="24"/>
    </w:rPr>
    <w:pPr>
      <w:spacing w:before="280" w:beforeAutospacing="1" w:after="280" w:afterAutospacing="1" w:line="240" w:lineRule="auto"/>
      <w:jc w:val="center"/>
      <w:pBdr>
        <w:top w:val="single" w:sz="4" w:space="0" w:color="auto"/>
      </w:pBdr>
    </w:pPr>
  </w:style>
  <w:style w:type="paragraph" w:styleId="xl244">
    <w:name w:val="xl244"/>
    <w:basedOn w:val="Style208"/>
    <w:rPr>
      <w:rFonts w:ascii="Times New Roman" w:hAnsi="Times New Roman" w:eastAsia="Times New Roman"/>
      <w:sz w:val="24"/>
    </w:rPr>
    <w:pPr>
      <w:spacing w:before="280" w:beforeAutospacing="1" w:after="280" w:afterAutospacing="1" w:line="240" w:lineRule="auto"/>
      <w:jc w:val="center"/>
      <w:pBdr>
        <w:right w:val="single" w:sz="4" w:space="0" w:color="auto"/>
        <w:top w:val="single" w:sz="4" w:space="0" w:color="auto"/>
      </w:pBdr>
    </w:pPr>
  </w:style>
  <w:style w:type="paragraph" w:styleId="xl245">
    <w:name w:val="xl24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bottom w:val="single" w:sz="4" w:space="0" w:color="auto"/>
      </w:pBdr>
    </w:pPr>
  </w:style>
  <w:style w:type="paragraph" w:styleId="xl246">
    <w:name w:val="xl246"/>
    <w:basedOn w:val="Style208"/>
    <w:rPr>
      <w:rFonts w:ascii="Times New Roman" w:hAnsi="Times New Roman" w:eastAsia="Times New Roman"/>
      <w:sz w:val="24"/>
    </w:rPr>
    <w:pPr>
      <w:spacing w:before="280" w:beforeAutospacing="1" w:after="280" w:afterAutospacing="1" w:line="240" w:lineRule="auto"/>
      <w:jc w:val="center"/>
      <w:pBdr>
        <w:bottom w:val="single" w:sz="4" w:space="0" w:color="auto"/>
      </w:pBdr>
    </w:pPr>
  </w:style>
  <w:style w:type="paragraph" w:styleId="xl247">
    <w:name w:val="xl247"/>
    <w:basedOn w:val="Style208"/>
    <w:rPr>
      <w:rFonts w:ascii="Times New Roman" w:hAnsi="Times New Roman" w:eastAsia="Times New Roman"/>
      <w:sz w:val="24"/>
    </w:rPr>
    <w:pPr>
      <w:spacing w:before="280" w:beforeAutospacing="1" w:after="280" w:afterAutospacing="1" w:line="240" w:lineRule="auto"/>
      <w:jc w:val="center"/>
      <w:pBdr>
        <w:right w:val="single" w:sz="4" w:space="0" w:color="auto"/>
        <w:bottom w:val="single" w:sz="4" w:space="0" w:color="auto"/>
      </w:pBdr>
    </w:pPr>
  </w:style>
  <w:style w:type="paragraph" w:styleId="xl248">
    <w:name w:val="xl248"/>
    <w:basedOn w:val="Style208"/>
    <w:rPr>
      <w:rFonts w:ascii="Times New Roman" w:hAnsi="Times New Roman" w:eastAsia="Times New Roman"/>
      <w:sz w:val="24"/>
    </w:rPr>
    <w:pPr>
      <w:spacing w:before="280" w:beforeAutospacing="1" w:after="280" w:afterAutospacing="1" w:line="240" w:lineRule="auto"/>
      <w:shd w:fill="FFFF99"/>
    </w:pPr>
  </w:style>
  <w:style w:type="paragraph" w:styleId="xl249">
    <w:name w:val="xl249"/>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pBdr>
      <w:shd w:fill="CCFFCC"/>
    </w:pPr>
  </w:style>
  <w:style w:type="paragraph" w:styleId="xl250">
    <w:name w:val="xl25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FFFF99"/>
    </w:pPr>
  </w:style>
  <w:style w:type="paragraph" w:styleId="xl251">
    <w:name w:val="xl251"/>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pBdr>
    </w:pPr>
  </w:style>
  <w:style w:type="paragraph" w:styleId="xl252">
    <w:name w:val="xl252"/>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pBdr>
    </w:pPr>
  </w:style>
  <w:style w:type="paragraph" w:styleId="xl253">
    <w:name w:val="xl25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CCFFCC"/>
    </w:pPr>
  </w:style>
  <w:style w:type="paragraph" w:styleId="xl254">
    <w:name w:val="xl25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FFFF99"/>
    </w:pPr>
  </w:style>
  <w:style w:type="paragraph" w:styleId="xl255">
    <w:name w:val="xl25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FFFF99"/>
    </w:pPr>
  </w:style>
  <w:style w:type="paragraph" w:styleId="xl256">
    <w:name w:val="xl256"/>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257">
    <w:name w:val="xl257"/>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258">
    <w:name w:val="xl25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bottom w:val="single" w:sz="4" w:space="0" w:color="auto"/>
      </w:pBdr>
      <w:shd w:fill="CCFFFF"/>
    </w:pPr>
  </w:style>
  <w:style w:type="paragraph" w:styleId="xl259">
    <w:name w:val="xl259"/>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shd w:fill="FFFF99"/>
    </w:pPr>
  </w:style>
  <w:style w:type="paragraph" w:styleId="xl260">
    <w:name w:val="xl26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bottom w:val="single" w:sz="8" w:space="0" w:color="auto"/>
      </w:pBdr>
      <w:shd w:fill="CCFFFF"/>
    </w:pPr>
  </w:style>
  <w:style w:type="paragraph" w:styleId="xl261">
    <w:name w:val="xl26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262">
    <w:name w:val="xl262"/>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4" w:space="0" w:color="auto"/>
        <w:top w:val="single" w:sz="4" w:space="0" w:color="auto"/>
      </w:pBdr>
      <w:shd w:fill="CCFFCC"/>
    </w:pPr>
  </w:style>
  <w:style w:type="paragraph" w:styleId="xl263">
    <w:name w:val="xl26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CCFFFF"/>
    </w:pPr>
  </w:style>
  <w:style w:type="paragraph" w:styleId="xl264">
    <w:name w:val="xl26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FFFF99"/>
    </w:pPr>
  </w:style>
  <w:style w:type="paragraph" w:styleId="xl265">
    <w:name w:val="xl26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FFFF99"/>
    </w:pPr>
  </w:style>
  <w:style w:type="paragraph" w:styleId="xl266">
    <w:name w:val="xl266"/>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4" w:space="0" w:color="auto"/>
        <w:bottom w:val="single" w:sz="4" w:space="0" w:color="auto"/>
      </w:pBdr>
    </w:pPr>
  </w:style>
  <w:style w:type="paragraph" w:styleId="xl267">
    <w:name w:val="xl267"/>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4" w:space="0" w:color="auto"/>
        <w:bottom w:val="single" w:sz="8" w:space="0" w:color="auto"/>
      </w:pBdr>
    </w:pPr>
  </w:style>
  <w:style w:type="paragraph" w:styleId="xl268">
    <w:name w:val="xl26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CCFFFF"/>
    </w:pPr>
  </w:style>
  <w:style w:type="paragraph" w:styleId="xl269">
    <w:name w:val="xl26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270">
    <w:name w:val="xl270"/>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CC"/>
    </w:pPr>
  </w:style>
  <w:style w:type="paragraph" w:styleId="xl271">
    <w:name w:val="xl27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bottom w:val="single" w:sz="8" w:space="0" w:color="auto"/>
      </w:pBdr>
      <w:shd w:fill="CCFFFF"/>
    </w:pPr>
  </w:style>
  <w:style w:type="paragraph" w:styleId="xl272">
    <w:name w:val="xl272"/>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FF"/>
    </w:pPr>
  </w:style>
  <w:style w:type="paragraph" w:styleId="xl273">
    <w:name w:val="xl273"/>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bottom w:val="single" w:sz="4" w:space="0" w:color="auto"/>
      </w:pBdr>
      <w:shd w:fill="CCFFFF"/>
    </w:pPr>
  </w:style>
  <w:style w:type="paragraph" w:styleId="xl274">
    <w:name w:val="xl27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8" w:space="0" w:color="auto"/>
        <w:top w:val="single" w:sz="4" w:space="0" w:color="auto"/>
      </w:pBdr>
      <w:shd w:fill="CCFFFF"/>
    </w:pPr>
  </w:style>
  <w:style w:type="paragraph" w:styleId="xl275">
    <w:name w:val="xl275"/>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276">
    <w:name w:val="xl276"/>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pBdr>
    </w:pPr>
  </w:style>
  <w:style w:type="paragraph" w:styleId="xl277">
    <w:name w:val="xl277"/>
    <w:basedOn w:val="Style208"/>
    <w:rPr>
      <w:rFonts w:ascii="Times New Roman" w:hAnsi="Times New Roman" w:eastAsia="Times New Roman"/>
      <w:sz w:val="24"/>
      <w:b/>
      <w:i/>
    </w:rPr>
    <w:pPr>
      <w:spacing w:before="280" w:beforeAutospacing="1" w:after="280" w:afterAutospacing="1" w:line="240" w:lineRule="auto"/>
      <w:jc w:val="center"/>
      <w:pBdr>
        <w:left w:val="single" w:sz="4" w:space="0" w:color="auto"/>
        <w:right w:val="single" w:sz="4" w:space="0" w:color="auto"/>
      </w:pBdr>
      <w:shd w:fill="FFFF99"/>
    </w:pPr>
  </w:style>
  <w:style w:type="paragraph" w:styleId="xl278">
    <w:name w:val="xl27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FFFF99"/>
    </w:pPr>
  </w:style>
  <w:style w:type="paragraph" w:styleId="xl279">
    <w:name w:val="xl279"/>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8" w:space="0" w:color="auto"/>
        <w:top w:val="single" w:sz="8" w:space="0" w:color="auto"/>
        <w:bottom w:val="single" w:sz="4" w:space="0" w:color="auto"/>
      </w:pBdr>
      <w:shd w:fill="CCFFFF"/>
    </w:pPr>
  </w:style>
  <w:style w:type="paragraph" w:styleId="xl280">
    <w:name w:val="xl280"/>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shd w:fill="CCFFCC"/>
    </w:pPr>
  </w:style>
  <w:style w:type="paragraph" w:styleId="xl281">
    <w:name w:val="xl281"/>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CC"/>
    </w:pPr>
  </w:style>
  <w:style w:type="paragraph" w:styleId="xl282">
    <w:name w:val="xl282"/>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FFFF99"/>
    </w:pPr>
  </w:style>
  <w:style w:type="paragraph" w:styleId="xl283">
    <w:name w:val="xl283"/>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8" w:space="0" w:color="auto"/>
        <w:top w:val="single" w:sz="4" w:space="0" w:color="auto"/>
        <w:bottom w:val="single" w:sz="4" w:space="0" w:color="auto"/>
      </w:pBdr>
      <w:shd w:fill="CCFFFF"/>
    </w:pPr>
  </w:style>
  <w:style w:type="paragraph" w:styleId="xl284">
    <w:name w:val="xl284"/>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285">
    <w:name w:val="xl285"/>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286">
    <w:name w:val="xl286"/>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FFFF99"/>
    </w:pPr>
  </w:style>
  <w:style w:type="paragraph" w:styleId="xl287">
    <w:name w:val="xl287"/>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FF"/>
    </w:pPr>
  </w:style>
  <w:style w:type="paragraph" w:styleId="xl288">
    <w:name w:val="xl288"/>
    <w:basedOn w:val="Style208"/>
    <w:rPr>
      <w:rFonts w:ascii="Times New Roman" w:hAnsi="Times New Roman" w:eastAsia="Times New Roman"/>
      <w:sz w:val="24"/>
      <w:b/>
      <w:i/>
    </w:rPr>
    <w:pPr>
      <w:spacing w:before="280" w:beforeAutospacing="1" w:after="280" w:afterAutospacing="1" w:line="240" w:lineRule="auto"/>
      <w:jc w:val="center"/>
      <w:pBdr>
        <w:left w:val="single" w:sz="8" w:space="0" w:color="auto"/>
        <w:right w:val="single" w:sz="4" w:space="0" w:color="auto"/>
        <w:top w:val="single" w:sz="4" w:space="0" w:color="auto"/>
      </w:pBdr>
    </w:pPr>
  </w:style>
  <w:style w:type="paragraph" w:styleId="xl289">
    <w:name w:val="xl28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CCFFCC"/>
    </w:pPr>
  </w:style>
  <w:style w:type="paragraph" w:styleId="xl290">
    <w:name w:val="xl29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CCFFCC"/>
    </w:pPr>
  </w:style>
  <w:style w:type="paragraph" w:styleId="xl291">
    <w:name w:val="xl291"/>
    <w:basedOn w:val="Style208"/>
    <w:rPr>
      <w:rFonts w:ascii="Times New Roman" w:hAnsi="Times New Roman" w:eastAsia="Times New Roman"/>
      <w:sz w:val="24"/>
    </w:rPr>
    <w:pPr>
      <w:spacing w:before="280" w:beforeAutospacing="1" w:after="280" w:afterAutospacing="1" w:line="240" w:lineRule="auto"/>
      <w:pBdr>
        <w:left w:val="single" w:sz="4" w:space="0" w:color="auto"/>
        <w:right w:val="single" w:sz="8" w:space="0" w:color="auto"/>
        <w:top w:val="single" w:sz="4" w:space="0" w:color="auto"/>
      </w:pBdr>
      <w:shd w:fill="CCFFFF"/>
    </w:pPr>
  </w:style>
  <w:style w:type="paragraph" w:styleId="xl292">
    <w:name w:val="xl292"/>
    <w:basedOn w:val="Style208"/>
    <w:rPr>
      <w:rFonts w:ascii="Times New Roman" w:hAnsi="Times New Roman" w:eastAsia="Times New Roman"/>
      <w:sz w:val="24"/>
      <w:b/>
      <w:i/>
    </w:rPr>
    <w:pPr>
      <w:spacing w:before="280" w:beforeAutospacing="1" w:after="280" w:afterAutospacing="1" w:line="240" w:lineRule="auto"/>
      <w:pBdr>
        <w:left w:val="single" w:sz="4" w:space="0" w:color="auto"/>
        <w:right w:val="single" w:sz="4" w:space="0" w:color="auto"/>
        <w:top w:val="single" w:sz="4" w:space="0" w:color="auto"/>
        <w:bottom w:val="single" w:sz="4" w:space="0" w:color="auto"/>
      </w:pBdr>
    </w:pPr>
  </w:style>
  <w:style w:type="paragraph" w:styleId="xl293">
    <w:name w:val="xl293"/>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CC"/>
    </w:pPr>
  </w:style>
  <w:style w:type="paragraph" w:styleId="xl294">
    <w:name w:val="xl294"/>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bottom w:val="single" w:sz="4" w:space="0" w:color="auto"/>
      </w:pBdr>
      <w:shd w:fill="CCFFFF"/>
    </w:pPr>
  </w:style>
  <w:style w:type="paragraph" w:styleId="xl295">
    <w:name w:val="xl29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FFCC99"/>
    </w:pPr>
  </w:style>
  <w:style w:type="paragraph" w:styleId="xl296">
    <w:name w:val="xl296"/>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pBdr>
      <w:shd w:fill="CCFFCC"/>
    </w:pPr>
  </w:style>
  <w:style w:type="paragraph" w:styleId="xl297">
    <w:name w:val="xl297"/>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pBdr>
      <w:shd w:fill="FFFF99"/>
    </w:pPr>
  </w:style>
  <w:style w:type="paragraph" w:styleId="xl298">
    <w:name w:val="xl298"/>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shd w:fill="CCFFFF"/>
    </w:pPr>
  </w:style>
  <w:style w:type="paragraph" w:styleId="xl299">
    <w:name w:val="xl299"/>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8" w:space="0" w:color="auto"/>
        <w:bottom w:val="single" w:sz="4" w:space="0" w:color="auto"/>
      </w:pBdr>
      <w:shd w:fill="FFFF99"/>
    </w:pPr>
  </w:style>
  <w:style w:type="paragraph" w:styleId="xl300">
    <w:name w:val="xl300"/>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pBdr>
      <w:shd w:fill="CCFFFF"/>
    </w:pPr>
  </w:style>
  <w:style w:type="paragraph" w:styleId="xl301">
    <w:name w:val="xl301"/>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pBdr>
      <w:shd w:fill="FFFF99"/>
    </w:pPr>
  </w:style>
  <w:style w:type="paragraph" w:styleId="xl302">
    <w:name w:val="xl302"/>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8" w:space="0" w:color="auto"/>
      </w:pBdr>
      <w:shd w:fill="CCFFCC"/>
    </w:pPr>
  </w:style>
  <w:style w:type="paragraph" w:styleId="xl303">
    <w:name w:val="xl303"/>
    <w:basedOn w:val="Style208"/>
    <w:rPr>
      <w:rFonts w:ascii="Times New Roman" w:hAnsi="Times New Roman" w:eastAsia="Times New Roman"/>
      <w:sz w:val="24"/>
      <w:b/>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CCFFCC"/>
    </w:pPr>
  </w:style>
  <w:style w:type="paragraph" w:styleId="xl304">
    <w:name w:val="xl304"/>
    <w:basedOn w:val="Style208"/>
    <w:rPr>
      <w:rFonts w:ascii="Times New Roman" w:hAnsi="Times New Roman" w:eastAsia="Times New Roman"/>
      <w:sz w:val="16"/>
    </w:rPr>
    <w:pPr>
      <w:spacing w:before="280" w:beforeAutospacing="1" w:after="280" w:afterAutospacing="1" w:line="240" w:lineRule="auto"/>
      <w:jc w:val="center"/>
      <w:pBdr>
        <w:left w:val="single" w:sz="4" w:space="0" w:color="auto"/>
        <w:right w:val="single" w:sz="4" w:space="0" w:color="auto"/>
        <w:top w:val="single" w:sz="4" w:space="0" w:color="auto"/>
      </w:pBdr>
      <w:shd w:fill="CCFFCC"/>
    </w:pPr>
  </w:style>
  <w:style w:type="paragraph" w:styleId="xl305">
    <w:name w:val="xl305"/>
    <w:basedOn w:val="Style208"/>
    <w:rPr>
      <w:rFonts w:ascii="Times New Roman" w:hAnsi="Times New Roman" w:eastAsia="Times New Roman"/>
      <w:sz w:val="16"/>
    </w:rPr>
    <w:pPr>
      <w:spacing w:before="280" w:beforeAutospacing="1" w:after="280" w:afterAutospacing="1" w:line="240" w:lineRule="auto"/>
      <w:jc w:val="center"/>
      <w:pBdr>
        <w:left w:val="single" w:sz="4" w:space="0" w:color="auto"/>
        <w:right w:val="single" w:sz="4" w:space="0" w:color="auto"/>
        <w:top w:val="single" w:sz="4" w:space="0" w:color="auto"/>
      </w:pBdr>
      <w:shd w:fill="FFFF99"/>
    </w:pPr>
  </w:style>
  <w:style w:type="paragraph" w:styleId="xl306">
    <w:name w:val="xl306"/>
    <w:basedOn w:val="Style208"/>
    <w:rPr>
      <w:rFonts w:ascii="Times New Roman" w:hAnsi="Times New Roman" w:eastAsia="Times New Roman"/>
      <w:sz w:val="16"/>
    </w:rPr>
    <w:pPr>
      <w:spacing w:before="280" w:beforeAutospacing="1" w:after="280" w:afterAutospacing="1" w:line="240" w:lineRule="auto"/>
      <w:jc w:val="center"/>
      <w:pBdr>
        <w:left w:val="single" w:sz="4" w:space="0" w:color="auto"/>
        <w:right w:val="single" w:sz="4" w:space="0" w:color="auto"/>
        <w:top w:val="single" w:sz="4" w:space="0" w:color="auto"/>
      </w:pBdr>
      <w:shd w:fill="FFFF99"/>
    </w:pPr>
  </w:style>
  <w:style w:type="paragraph" w:styleId="xl307">
    <w:name w:val="xl307"/>
    <w:basedOn w:val="Style208"/>
    <w:rPr>
      <w:rFonts w:ascii="Times New Roman" w:hAnsi="Times New Roman" w:eastAsia="Times New Roman"/>
      <w:sz w:val="16"/>
    </w:rPr>
    <w:pPr>
      <w:spacing w:before="280" w:beforeAutospacing="1" w:after="280" w:afterAutospacing="1" w:line="240" w:lineRule="auto"/>
      <w:jc w:val="center"/>
      <w:pBdr>
        <w:left w:val="single" w:sz="4" w:space="0" w:color="auto"/>
        <w:right w:val="single" w:sz="4" w:space="0" w:color="auto"/>
        <w:top w:val="single" w:sz="4" w:space="0" w:color="auto"/>
      </w:pBdr>
      <w:shd w:fill="CCFFFF"/>
    </w:pPr>
  </w:style>
  <w:style w:type="paragraph" w:styleId="xl308">
    <w:name w:val="xl308"/>
    <w:basedOn w:val="Style208"/>
    <w:rPr>
      <w:rFonts w:ascii="Times New Roman" w:hAnsi="Times New Roman" w:eastAsia="Times New Roman"/>
      <w:sz w:val="16"/>
    </w:rPr>
    <w:pPr>
      <w:spacing w:before="280" w:beforeAutospacing="1" w:after="280" w:afterAutospacing="1" w:line="240" w:lineRule="auto"/>
      <w:jc w:val="center"/>
      <w:pBdr>
        <w:left w:val="single" w:sz="4" w:space="0" w:color="auto"/>
        <w:right w:val="single" w:sz="8" w:space="0" w:color="auto"/>
        <w:top w:val="single" w:sz="4" w:space="0" w:color="auto"/>
      </w:pBdr>
      <w:shd w:fill="CCFFFF"/>
    </w:pPr>
  </w:style>
  <w:style w:type="paragraph" w:styleId="font10">
    <w:name w:val="font10"/>
    <w:basedOn w:val="Style208"/>
    <w:rPr>
      <w:rFonts w:ascii="Times New Roman" w:hAnsi="Times New Roman" w:eastAsia="Times New Roman"/>
      <w:sz w:val="24"/>
      <w:i/>
    </w:rPr>
    <w:pPr>
      <w:spacing w:before="280" w:beforeAutospacing="1" w:after="280" w:afterAutospacing="1" w:line="240" w:lineRule="auto"/>
    </w:pPr>
  </w:style>
  <w:style w:type="paragraph" w:styleId="List">
    <w:name w:val="List"/>
    <w:basedOn w:val="Style208"/>
    <w:rPr>
      <w:rFonts w:ascii="Times New Roman" w:hAnsi="Times New Roman" w:eastAsia="Times New Roman"/>
      <w:sz w:val="20"/>
    </w:rPr>
    <w:pPr>
      <w:ind w:left="283" w:hanging="283"/>
      <w:spacing w:after="0" w:afterAutospacing="0" w:line="240" w:lineRule="auto"/>
    </w:pPr>
  </w:style>
  <w:style w:type="paragraph" w:styleId="List3">
    <w:name w:val="List 3"/>
    <w:basedOn w:val="Style208"/>
    <w:rPr>
      <w:rFonts w:ascii="Times New Roman" w:hAnsi="Times New Roman" w:eastAsia="Times New Roman"/>
      <w:sz w:val="20"/>
    </w:rPr>
    <w:pPr>
      <w:ind w:left="849" w:hanging="283"/>
      <w:spacing w:after="0" w:afterAutospacing="0" w:line="240" w:lineRule="auto"/>
    </w:pPr>
  </w:style>
  <w:style w:type="paragraph" w:styleId="Web1">
    <w:name w:val="Обычный (Web)1"/>
    <w:basedOn w:val="Style208"/>
    <w:rPr>
      <w:rFonts w:ascii="Verdana" w:hAnsi="Verdana" w:eastAsia="Verdana"/>
      <w:sz w:val="16"/>
      <w:color w:val="000000"/>
    </w:rPr>
    <w:pPr>
      <w:ind w:left="480" w:right="240"/>
      <w:spacing w:before="280" w:beforeAutospacing="1" w:after="280" w:afterAutospacing="1" w:line="240" w:lineRule="auto"/>
      <w:jc w:val="both"/>
    </w:pPr>
  </w:style>
  <w:style w:type="paragraph" w:styleId="Style179">
    <w:name w:val="Стиль10"/>
    <w:basedOn w:val="Heading1"/>
    <w:rPr>
      <w:b/>
    </w:rPr>
    <w:pPr>
      <w:ind w:left="440" w:firstLine="720"/>
      <w:spacing w:before="120" w:beforeAutospacing="0" w:after="60" w:afterAutospacing="0" w:line="300" w:lineRule="auto"/>
      <w:jc w:val="both"/>
      <w:keepLines/>
      <w:pageBreakBefore/>
      <w:widowControl w:val="0"/>
    </w:pPr>
  </w:style>
  <w:style w:type="paragraph" w:styleId="Style178">
    <w:name w:val="Стиль11"/>
    <w:basedOn w:val="Heading1"/>
    <w:rPr>
      <w:b/>
    </w:rPr>
    <w:pPr>
      <w:ind w:left="440" w:firstLine="720"/>
      <w:spacing w:before="120" w:beforeAutospacing="0" w:after="60" w:afterAutospacing="0" w:line="300" w:lineRule="auto"/>
      <w:jc w:val="both"/>
      <w:keepLines/>
      <w:pageBreakBefore/>
      <w:widowControl w:val="0"/>
    </w:pPr>
  </w:style>
  <w:style w:type="paragraph" w:styleId="Style177">
    <w:name w:val="Стиль13"/>
    <w:basedOn w:val="Heading1"/>
    <w:rPr>
      <w:b/>
    </w:rPr>
    <w:pPr>
      <w:ind w:left="440" w:firstLine="720"/>
      <w:spacing w:before="120" w:beforeAutospacing="0" w:after="60" w:afterAutospacing="0" w:line="300" w:lineRule="auto"/>
      <w:jc w:val="both"/>
      <w:keepLines/>
      <w:pageBreakBefore/>
      <w:widowControl w:val="0"/>
    </w:pPr>
  </w:style>
  <w:style w:type="paragraph" w:styleId="Style176">
    <w:name w:val="Стиль14"/>
    <w:basedOn w:val="Heading1"/>
    <w:rPr>
      <w:b/>
    </w:rPr>
    <w:pPr>
      <w:ind w:left="440" w:firstLine="720"/>
      <w:spacing w:before="120" w:beforeAutospacing="0" w:after="60" w:afterAutospacing="0" w:line="300" w:lineRule="auto"/>
      <w:jc w:val="both"/>
      <w:keepLines/>
      <w:pageBreakBefore/>
      <w:widowControl w:val="0"/>
    </w:pPr>
  </w:style>
  <w:style w:type="paragraph" w:styleId="16">
    <w:name w:val="Стиль16"/>
    <w:basedOn w:val="Heading1"/>
    <w:rPr>
      <w:b/>
    </w:rPr>
    <w:pPr>
      <w:ind w:left="440" w:firstLine="720"/>
      <w:spacing w:before="120" w:beforeAutospacing="0" w:after="60" w:afterAutospacing="0" w:line="300" w:lineRule="auto"/>
      <w:jc w:val="both"/>
      <w:keepLines/>
      <w:pageBreakBefore/>
      <w:widowControl w:val="0"/>
    </w:pPr>
  </w:style>
  <w:style w:type="paragraph" w:styleId="Style175">
    <w:name w:val="Стиль17"/>
    <w:basedOn w:val="Heading1"/>
    <w:rPr>
      <w:b/>
    </w:rPr>
    <w:pPr>
      <w:ind w:left="440" w:firstLine="720"/>
      <w:spacing w:before="120" w:beforeAutospacing="0" w:after="60" w:afterAutospacing="0" w:line="300" w:lineRule="auto"/>
      <w:jc w:val="both"/>
      <w:keepLines/>
      <w:pageBreakBefore/>
      <w:widowControl w:val="0"/>
    </w:pPr>
  </w:style>
  <w:style w:type="paragraph" w:styleId="18">
    <w:name w:val="Стиль18"/>
    <w:basedOn w:val="Heading1"/>
    <w:rPr>
      <w:b/>
    </w:rPr>
    <w:pPr>
      <w:ind w:left="440" w:firstLine="720"/>
      <w:spacing w:before="120" w:beforeAutospacing="0" w:after="60" w:afterAutospacing="0" w:line="300" w:lineRule="auto"/>
      <w:jc w:val="both"/>
      <w:keepLines/>
      <w:pageBreakBefore/>
      <w:widowControl w:val="0"/>
    </w:pPr>
  </w:style>
  <w:style w:type="paragraph" w:styleId="19">
    <w:name w:val="Стиль19"/>
    <w:basedOn w:val="Heading2"/>
    <w:rPr>
      <w:rFonts w:ascii="Times New Roman" w:hAnsi="Times New Roman" w:eastAsia="Times New Roman"/>
      <w:sz w:val="28"/>
      <w:b/>
      <w:color w:val="auto"/>
    </w:rPr>
    <w:pPr>
      <w:ind w:left="1080" w:firstLine="720"/>
      <w:spacing w:before="480" w:beforeAutospacing="0" w:after="60" w:afterAutospacing="0" w:line="300" w:lineRule="auto"/>
      <w:keepLines w:val="0"/>
      <w:widowControl w:val="0"/>
    </w:pPr>
  </w:style>
  <w:style w:type="paragraph" w:styleId="Style174">
    <w:name w:val="Основной тект"/>
    <w:basedOn w:val="Style208"/>
    <w:rPr>
      <w:rFonts w:ascii="Times New Roman" w:hAnsi="Times New Roman" w:eastAsia="Times New Roman"/>
      <w:sz w:val="28"/>
    </w:rPr>
    <w:pPr>
      <w:ind w:firstLine="851"/>
      <w:spacing w:after="0" w:afterAutospacing="0" w:line="240" w:lineRule="auto"/>
      <w:jc w:val="both"/>
    </w:pPr>
  </w:style>
  <w:style w:type="paragraph" w:styleId="Style173">
    <w:name w:val="Маркированный список1"/>
    <w:basedOn w:val="Style208"/>
    <w:rPr>
      <w:rFonts w:ascii="Arial" w:hAnsi="Arial" w:eastAsia="Arial"/>
      <w:sz w:val="20"/>
    </w:rPr>
    <w:pPr>
      <w:ind w:left="-568"/>
      <w:spacing w:after="0" w:afterAutospacing="0" w:line="240" w:lineRule="auto"/>
      <w:widowControl w:val="0"/>
      <w:suppressAutoHyphens/>
    </w:pPr>
  </w:style>
  <w:style w:type="paragraph" w:styleId="Caption">
    <w:name w:val="caption"/>
    <w:basedOn w:val="Style208"/>
    <w:next w:val="Style208"/>
    <w:rPr>
      <w:rFonts w:ascii="Times New Roman" w:hAnsi="Times New Roman" w:eastAsia="Times New Roman"/>
      <w:sz w:val="24"/>
      <w:b/>
    </w:rPr>
    <w:pPr>
      <w:spacing w:after="0" w:afterAutospacing="0" w:line="240" w:lineRule="auto"/>
      <w:jc w:val="center"/>
    </w:pPr>
  </w:style>
  <w:style w:type="paragraph" w:styleId="ConsTitle">
    <w:name w:val="ConsTitle"/>
    <w:rPr>
      <w:rFonts w:ascii="Arial" w:hAnsi="Arial" w:eastAsia="Arial"/>
      <w:sz w:val="16"/>
      <w:b/>
    </w:rPr>
    <w:pPr>
      <w:spacing w:after="0" w:afterAutospacing="0" w:line="240" w:lineRule="auto"/>
      <w:widowControl w:val="0"/>
    </w:pPr>
  </w:style>
  <w:style w:type="paragraph" w:styleId="Style172">
    <w:name w:val="Стиль6"/>
    <w:basedOn w:val="Heading7"/>
    <w:rPr>
      <w:b/>
    </w:rPr>
    <w:pPr>
      <w:numPr>
        <w:ilvl w:val="0"/>
        <w:numId w:val="5"/>
      </w:numPr>
      <w:jc w:val="center"/>
    </w:pPr>
  </w:style>
  <w:style w:type="paragraph" w:styleId="Style171">
    <w:name w:val="заголовок 4"/>
    <w:basedOn w:val="Style208"/>
    <w:next w:val="Style208"/>
    <w:rPr>
      <w:rFonts w:ascii="Times New Roman" w:hAnsi="Times New Roman" w:eastAsia="Times New Roman"/>
      <w:sz w:val="24"/>
    </w:rPr>
    <w:pPr>
      <w:spacing w:after="0" w:afterAutospacing="0" w:line="240" w:lineRule="auto"/>
      <w:jc w:val="both"/>
      <w:keepNext/>
      <w:widowControl w:val="0"/>
    </w:pPr>
  </w:style>
  <w:style w:type="paragraph" w:styleId="Style170">
    <w:name w:val="Стиль Заголовок 4 + влево"/>
    <w:basedOn w:val="Heading4"/>
    <w:rPr>
      <w:b/>
      <w:i/>
      <w:u w:val="single"/>
    </w:rPr>
    <w:pPr>
      <w:ind w:firstLine="0"/>
      <w:spacing w:before="240" w:beforeAutospacing="0" w:after="60" w:afterAutospacing="0"/>
    </w:pPr>
  </w:style>
  <w:style w:type="paragraph" w:styleId="Style169">
    <w:name w:val="Основной текст с отступом 21"/>
    <w:basedOn w:val="Style208"/>
    <w:rPr>
      <w:rFonts w:ascii="Times New Roman" w:hAnsi="Times New Roman" w:eastAsia="Times New Roman"/>
      <w:sz w:val="32"/>
      <w:b/>
    </w:rPr>
    <w:pPr>
      <w:ind w:firstLine="567"/>
      <w:spacing w:after="0" w:afterAutospacing="0" w:line="240" w:lineRule="auto"/>
      <w:jc w:val="center"/>
      <w:suppressAutoHyphens/>
    </w:pPr>
  </w:style>
  <w:style w:type="paragraph" w:styleId="Style168">
    <w:name w:val="Цель"/>
    <w:basedOn w:val="Style208"/>
    <w:next w:val="BodyText"/>
    <w:rPr>
      <w:rFonts w:ascii="Times New Roman" w:hAnsi="Times New Roman" w:eastAsia="Times New Roman"/>
      <w:sz w:val="20"/>
    </w:rPr>
    <w:pPr>
      <w:ind w:firstLine="851"/>
      <w:spacing w:before="220" w:beforeAutospacing="0" w:after="220" w:afterAutospacing="0" w:line="220" w:lineRule="atLeast"/>
      <w:jc w:val="both"/>
    </w:pPr>
  </w:style>
  <w:style w:type="paragraph" w:styleId="BodyText21">
    <w:name w:val="Body Text 21"/>
    <w:basedOn w:val="Style208"/>
    <w:rPr>
      <w:rFonts w:ascii="Times New Roman" w:hAnsi="Times New Roman" w:eastAsia="Times New Roman"/>
      <w:sz w:val="28"/>
    </w:rPr>
    <w:pPr>
      <w:ind w:firstLine="709"/>
      <w:spacing w:before="120" w:beforeAutospacing="0" w:after="120" w:afterAutospacing="0" w:line="240" w:lineRule="auto"/>
      <w:jc w:val="both"/>
    </w:pPr>
  </w:style>
  <w:style w:type="paragraph" w:styleId="Style167">
    <w:name w:val="Стиль Заголовок 1 + Times New Roman не полужирный По центру Пере..."/>
    <w:basedOn w:val="Heading1"/>
    <w:rPr>
      <w:sz w:val="32"/>
      <w:b/>
      <w:kern w:val="32"/>
    </w:rPr>
    <w:pPr>
      <w:ind w:firstLine="0"/>
      <w:jc w:val="center"/>
    </w:pPr>
  </w:style>
  <w:style w:type="paragraph" w:styleId="font1">
    <w:name w:val="font1"/>
    <w:basedOn w:val="Style208"/>
    <w:rPr>
      <w:rFonts w:ascii="Arial" w:hAnsi="Arial" w:eastAsia="Arial"/>
      <w:sz w:val="20"/>
    </w:rPr>
    <w:pPr>
      <w:spacing w:before="280" w:beforeAutospacing="1" w:after="280" w:afterAutospacing="1" w:line="240" w:lineRule="auto"/>
    </w:pPr>
  </w:style>
  <w:style w:type="paragraph" w:styleId="Iauiue">
    <w:name w:val="Iau?iue"/>
    <w:basedOn w:val="Default"/>
    <w:next w:val="Default"/>
    <w:rPr>
      <w:color w:val="auto"/>
    </w:rPr>
    <w:pPr/>
  </w:style>
  <w:style w:type="paragraph" w:styleId="indent">
    <w:name w:val="indent"/>
    <w:basedOn w:val="Style208"/>
    <w:rPr>
      <w:rFonts w:ascii="Times New Roman" w:hAnsi="Times New Roman" w:eastAsia="Times New Roman"/>
      <w:sz w:val="24"/>
      <w:color w:val="000000"/>
    </w:rPr>
    <w:pPr>
      <w:ind w:firstLine="675"/>
      <w:spacing w:before="280" w:beforeAutospacing="1" w:after="280" w:afterAutospacing="1" w:line="240" w:lineRule="auto"/>
    </w:pPr>
  </w:style>
  <w:style w:type="paragraph" w:styleId="CM115">
    <w:name w:val="CM115"/>
    <w:basedOn w:val="Default"/>
    <w:next w:val="Default"/>
    <w:rPr>
      <w:rFonts w:ascii="Arial" w:hAnsi="Arial" w:eastAsia="Arial"/>
      <w:color w:val="auto"/>
    </w:rPr>
    <w:pPr>
      <w:spacing w:after="118" w:afterAutospacing="0"/>
      <w:widowControl w:val="0"/>
    </w:pPr>
  </w:style>
  <w:style w:type="paragraph" w:styleId="CM47">
    <w:name w:val="CM47"/>
    <w:basedOn w:val="Default"/>
    <w:next w:val="Default"/>
    <w:rPr>
      <w:rFonts w:ascii="Arial" w:hAnsi="Arial" w:eastAsia="Arial"/>
      <w:color w:val="auto"/>
    </w:rPr>
    <w:pPr>
      <w:spacing w:line="276" w:lineRule="atLeast"/>
      <w:widowControl w:val="0"/>
    </w:pPr>
  </w:style>
  <w:style w:type="paragraph" w:styleId="CM1">
    <w:name w:val="CM1"/>
    <w:basedOn w:val="Default"/>
    <w:next w:val="Default"/>
    <w:rPr>
      <w:rFonts w:ascii="Arial" w:hAnsi="Arial" w:eastAsia="Arial"/>
      <w:color w:val="auto"/>
    </w:rPr>
    <w:pPr>
      <w:widowControl w:val="0"/>
    </w:pPr>
  </w:style>
  <w:style w:type="paragraph" w:styleId="CM113">
    <w:name w:val="CM113"/>
    <w:basedOn w:val="Default"/>
    <w:next w:val="Default"/>
    <w:rPr>
      <w:rFonts w:ascii="Arial" w:hAnsi="Arial" w:eastAsia="Arial"/>
      <w:color w:val="auto"/>
    </w:rPr>
    <w:pPr>
      <w:spacing w:after="315" w:afterAutospacing="0"/>
      <w:widowControl w:val="0"/>
    </w:pPr>
  </w:style>
  <w:style w:type="paragraph" w:styleId="CM114">
    <w:name w:val="CM114"/>
    <w:basedOn w:val="Default"/>
    <w:next w:val="Default"/>
    <w:rPr>
      <w:rFonts w:ascii="Arial" w:hAnsi="Arial" w:eastAsia="Arial"/>
      <w:color w:val="auto"/>
    </w:rPr>
    <w:pPr>
      <w:spacing w:after="215" w:afterAutospacing="0"/>
      <w:widowControl w:val="0"/>
    </w:pPr>
  </w:style>
  <w:style w:type="paragraph" w:styleId="CM119">
    <w:name w:val="CM119"/>
    <w:basedOn w:val="Default"/>
    <w:next w:val="Default"/>
    <w:rPr>
      <w:rFonts w:ascii="Arial" w:hAnsi="Arial" w:eastAsia="Arial"/>
      <w:color w:val="auto"/>
    </w:rPr>
    <w:pPr>
      <w:spacing w:after="150" w:afterAutospacing="0"/>
      <w:widowControl w:val="0"/>
    </w:pPr>
  </w:style>
  <w:style w:type="paragraph" w:styleId="CM6">
    <w:name w:val="CM6"/>
    <w:basedOn w:val="Default"/>
    <w:next w:val="Default"/>
    <w:rPr>
      <w:rFonts w:ascii="Arial" w:hAnsi="Arial" w:eastAsia="Arial"/>
      <w:color w:val="auto"/>
    </w:rPr>
    <w:pPr>
      <w:spacing w:line="260" w:lineRule="atLeast"/>
      <w:widowControl w:val="0"/>
    </w:pPr>
  </w:style>
  <w:style w:type="paragraph" w:styleId="CM129">
    <w:name w:val="CM129"/>
    <w:basedOn w:val="Default"/>
    <w:next w:val="Default"/>
    <w:rPr>
      <w:rFonts w:ascii="Arial" w:hAnsi="Arial" w:eastAsia="Arial"/>
      <w:color w:val="auto"/>
    </w:rPr>
    <w:pPr>
      <w:spacing w:after="410" w:afterAutospacing="0"/>
      <w:widowControl w:val="0"/>
    </w:pPr>
  </w:style>
  <w:style w:type="paragraph" w:styleId="CM122">
    <w:name w:val="CM122"/>
    <w:basedOn w:val="Default"/>
    <w:next w:val="Default"/>
    <w:rPr>
      <w:rFonts w:ascii="Arial" w:hAnsi="Arial" w:eastAsia="Arial"/>
      <w:color w:val="auto"/>
    </w:rPr>
    <w:pPr>
      <w:spacing w:after="270" w:afterAutospacing="0"/>
      <w:widowControl w:val="0"/>
    </w:pPr>
  </w:style>
  <w:style w:type="paragraph" w:styleId="CM134">
    <w:name w:val="CM134"/>
    <w:basedOn w:val="Default"/>
    <w:next w:val="Default"/>
    <w:rPr>
      <w:rFonts w:ascii="Arial" w:hAnsi="Arial" w:eastAsia="Arial"/>
      <w:color w:val="auto"/>
    </w:rPr>
    <w:pPr>
      <w:spacing w:after="2645" w:afterAutospacing="0"/>
      <w:widowControl w:val="0"/>
    </w:pPr>
  </w:style>
  <w:style w:type="paragraph" w:styleId="CM44">
    <w:name w:val="CM44"/>
    <w:basedOn w:val="Default"/>
    <w:next w:val="Default"/>
    <w:rPr>
      <w:rFonts w:ascii="Arial" w:hAnsi="Arial" w:eastAsia="Arial"/>
      <w:color w:val="auto"/>
    </w:rPr>
    <w:pPr>
      <w:spacing w:line="276" w:lineRule="atLeast"/>
      <w:widowControl w:val="0"/>
    </w:pPr>
  </w:style>
  <w:style w:type="paragraph" w:styleId="CM138">
    <w:name w:val="CM138"/>
    <w:basedOn w:val="Default"/>
    <w:next w:val="Default"/>
    <w:rPr>
      <w:rFonts w:ascii="Arial" w:hAnsi="Arial" w:eastAsia="Arial"/>
      <w:color w:val="auto"/>
    </w:rPr>
    <w:pPr>
      <w:spacing w:after="1293" w:afterAutospacing="0"/>
      <w:widowControl w:val="0"/>
    </w:pPr>
  </w:style>
  <w:style w:type="paragraph" w:styleId="Style166">
    <w:name w:val="Пояснение"/>
    <w:rPr>
      <w:rFonts w:ascii="Times New Roman" w:hAnsi="Times New Roman" w:eastAsia="Times New Roman"/>
      <w:sz w:val="24"/>
    </w:rPr>
    <w:pPr>
      <w:ind w:firstLine="720"/>
      <w:spacing w:after="0" w:afterAutospacing="0" w:line="240" w:lineRule="auto"/>
      <w:jc w:val="both"/>
      <w:widowControl w:val="0"/>
    </w:pPr>
  </w:style>
  <w:style w:type="paragraph" w:styleId="Style165">
    <w:name w:val="ГрафЛист"/>
    <w:rPr>
      <w:rFonts w:ascii="Times New Roman" w:hAnsi="Times New Roman" w:eastAsia="Times New Roman"/>
      <w:sz w:val="24"/>
    </w:rPr>
    <w:pPr>
      <w:spacing w:before="120" w:beforeAutospacing="0" w:after="80" w:afterAutospacing="0" w:line="280" w:lineRule="atLeast"/>
      <w:jc w:val="center"/>
    </w:pPr>
  </w:style>
  <w:style w:type="paragraph" w:styleId="Style164">
    <w:name w:val="Табл"/>
    <w:rPr>
      <w:rFonts w:ascii="Times New Roman" w:hAnsi="Times New Roman" w:eastAsia="Times New Roman"/>
      <w:sz w:val="24"/>
    </w:rPr>
    <w:pPr>
      <w:spacing w:after="0" w:afterAutospacing="0" w:line="240" w:lineRule="auto"/>
    </w:pPr>
  </w:style>
  <w:style w:type="paragraph" w:styleId="arttx">
    <w:name w:val="art_tx"/>
    <w:basedOn w:val="Style208"/>
    <w:rPr>
      <w:rFonts w:ascii="Arial" w:hAnsi="Arial" w:eastAsia="Arial"/>
      <w:sz w:val="18"/>
      <w:color w:val="000000"/>
    </w:rPr>
    <w:pPr>
      <w:spacing w:after="60" w:afterAutospacing="0" w:line="240" w:lineRule="auto"/>
      <w:jc w:val="both"/>
    </w:pPr>
  </w:style>
  <w:style w:type="paragraph" w:styleId="Style163">
    <w:name w:val="Заголовок 31"/>
    <w:basedOn w:val="Style208"/>
    <w:next w:val="Style208"/>
    <w:rPr>
      <w:rFonts w:ascii="Arial" w:hAnsi="Arial" w:eastAsia="Arial"/>
      <w:sz w:val="24"/>
    </w:rPr>
    <w:pPr>
      <w:ind w:firstLine="680"/>
      <w:spacing w:before="240" w:beforeAutospacing="0" w:after="60" w:afterAutospacing="0" w:line="240" w:lineRule="auto"/>
      <w:jc w:val="both"/>
      <w:keepNext/>
      <w:widowControl w:val="0"/>
    </w:pPr>
  </w:style>
  <w:style w:type="paragraph" w:styleId="no1">
    <w:name w:val="no1"/>
    <w:basedOn w:val="Style208"/>
    <w:rPr>
      <w:rFonts w:ascii="Times New Roman" w:hAnsi="Times New Roman" w:eastAsia="Times New Roman"/>
      <w:sz w:val="24"/>
    </w:rPr>
    <w:pPr>
      <w:spacing w:after="360" w:afterAutospacing="0" w:line="240" w:lineRule="auto"/>
      <w:widowControl w:val="0"/>
      <w:tabs>
        <w:tab w:val="right" w:pos="8505" w:leader="dot"/>
      </w:tabs>
    </w:pPr>
  </w:style>
  <w:style w:type="paragraph" w:styleId="Style162">
    <w:name w:val="Титул"/>
    <w:rPr>
      <w:rFonts w:ascii="Times New Roman" w:hAnsi="Times New Roman" w:eastAsia="Times New Roman"/>
      <w:sz w:val="24"/>
      <w:b/>
      <w:caps/>
    </w:rPr>
    <w:pPr>
      <w:spacing w:before="200" w:beforeAutospacing="0" w:after="0" w:afterAutospacing="0" w:line="240" w:lineRule="auto"/>
      <w:jc w:val="center"/>
    </w:pPr>
  </w:style>
  <w:style w:type="paragraph" w:styleId="p1">
    <w:name w:val="p1"/>
    <w:basedOn w:val="Style208"/>
    <w:rPr>
      <w:rFonts w:ascii="Times New Roman" w:hAnsi="Times New Roman" w:eastAsia="Times New Roman"/>
      <w:sz w:val="24"/>
      <w:b/>
      <w:color w:val="000000"/>
    </w:rPr>
    <w:pPr>
      <w:ind w:firstLine="400"/>
      <w:spacing w:after="0" w:afterAutospacing="0" w:line="240" w:lineRule="auto"/>
      <w:jc w:val="both"/>
    </w:pPr>
  </w:style>
  <w:style w:type="paragraph" w:styleId="p2">
    <w:name w:val="p2"/>
    <w:basedOn w:val="Style208"/>
    <w:rPr>
      <w:rFonts w:ascii="Times New Roman" w:hAnsi="Times New Roman" w:eastAsia="Times New Roman"/>
      <w:sz w:val="29"/>
      <w:color w:val="961414"/>
    </w:rPr>
    <w:pPr>
      <w:ind w:firstLine="400"/>
      <w:spacing w:after="0" w:afterAutospacing="0" w:line="240" w:lineRule="auto"/>
      <w:jc w:val="both"/>
    </w:pPr>
  </w:style>
  <w:style w:type="paragraph" w:styleId="Pa20">
    <w:name w:val="Pa20"/>
    <w:basedOn w:val="Default"/>
    <w:next w:val="Default"/>
    <w:rPr>
      <w:color w:val="auto"/>
    </w:rPr>
    <w:pPr>
      <w:spacing w:line="240" w:lineRule="atLeast"/>
    </w:pPr>
  </w:style>
  <w:style w:type="paragraph" w:styleId="Normal">
    <w:name w:val="[Normal]"/>
    <w:rPr>
      <w:rFonts w:ascii="Arial" w:hAnsi="Arial" w:eastAsia="Arial"/>
      <w:sz w:val="24"/>
    </w:rPr>
    <w:pPr>
      <w:spacing w:after="0" w:afterAutospacing="0" w:line="240" w:lineRule="auto"/>
      <w:widowControl w:val="0"/>
    </w:pPr>
  </w:style>
  <w:style w:type="paragraph" w:styleId="Pa10">
    <w:name w:val="Pa10"/>
    <w:basedOn w:val="Default"/>
    <w:next w:val="Default"/>
    <w:rPr>
      <w:color w:val="auto"/>
    </w:rPr>
    <w:pPr>
      <w:spacing w:line="220" w:lineRule="atLeast"/>
    </w:pPr>
  </w:style>
  <w:style w:type="paragraph" w:styleId="Pa2">
    <w:name w:val="Pa2"/>
    <w:basedOn w:val="Default"/>
    <w:next w:val="Default"/>
    <w:rPr>
      <w:color w:val="auto"/>
    </w:rPr>
    <w:pPr>
      <w:spacing w:line="240" w:lineRule="atLeast"/>
    </w:pPr>
  </w:style>
  <w:style w:type="paragraph" w:styleId="Pa12">
    <w:name w:val="Pa12"/>
    <w:basedOn w:val="Default"/>
    <w:next w:val="Default"/>
    <w:rPr>
      <w:color w:val="auto"/>
    </w:rPr>
    <w:pPr>
      <w:spacing w:line="200" w:lineRule="atLeast"/>
    </w:pPr>
  </w:style>
  <w:style w:type="paragraph" w:styleId="ConsPlusNonformat">
    <w:name w:val="ConsPlusNonformat"/>
    <w:rPr>
      <w:rFonts w:ascii="Courier New" w:hAnsi="Courier New" w:eastAsia="Courier New"/>
      <w:sz w:val="20"/>
    </w:rPr>
    <w:pPr>
      <w:spacing w:after="0" w:afterAutospacing="0" w:line="240" w:lineRule="auto"/>
      <w:widowControl w:val="0"/>
    </w:pPr>
  </w:style>
  <w:style w:type="paragraph" w:styleId="textn">
    <w:name w:val="textn"/>
    <w:basedOn w:val="Style208"/>
    <w:rPr>
      <w:rFonts w:ascii="Times New Roman" w:hAnsi="Times New Roman" w:eastAsia="Times New Roman"/>
      <w:sz w:val="24"/>
    </w:rPr>
    <w:pPr>
      <w:spacing w:before="280" w:beforeAutospacing="1" w:after="280" w:afterAutospacing="1" w:line="240" w:lineRule="auto"/>
    </w:pPr>
  </w:style>
  <w:style w:type="paragraph" w:styleId="Style161">
    <w:name w:val="основной 2"/>
    <w:basedOn w:val="Style208"/>
    <w:rPr>
      <w:rFonts w:ascii="Times New Roman" w:hAnsi="Times New Roman" w:eastAsia="Times New Roman"/>
      <w:sz w:val="28"/>
      <w:color w:val="333333"/>
    </w:rPr>
    <w:pPr>
      <w:ind w:firstLine="567"/>
      <w:spacing w:after="0" w:afterAutospacing="0" w:line="240" w:lineRule="auto"/>
      <w:jc w:val="both"/>
      <w:contextualSpacing/>
    </w:pPr>
  </w:style>
  <w:style w:type="paragraph" w:styleId="Style160">
    <w:name w:val="основной 1"/>
    <w:basedOn w:val="Style208"/>
    <w:rPr>
      <w:rFonts w:ascii="Times New Roman" w:hAnsi="Times New Roman" w:eastAsia="Times New Roman"/>
      <w:sz w:val="28"/>
    </w:rPr>
    <w:pPr>
      <w:ind w:firstLine="567"/>
      <w:spacing w:before="80" w:beforeAutospacing="0" w:after="40" w:afterAutospacing="0" w:line="240" w:lineRule="auto"/>
      <w:jc w:val="both"/>
    </w:pPr>
  </w:style>
  <w:style w:type="paragraph" w:styleId="Style159">
    <w:name w:val="Знак Знак17 Знак Знак"/>
    <w:basedOn w:val="Style208"/>
    <w:rPr>
      <w:rFonts w:ascii="Verdana" w:hAnsi="Verdana" w:eastAsia="Verdana"/>
      <w:sz w:val="20"/>
    </w:rPr>
    <w:pPr>
      <w:spacing w:after="0" w:afterAutospacing="0" w:line="240" w:lineRule="auto"/>
    </w:pPr>
  </w:style>
  <w:style w:type="paragraph" w:styleId="Style158">
    <w:name w:val="Основной 12"/>
    <w:basedOn w:val="Style208"/>
    <w:rPr>
      <w:sz w:val="24"/>
    </w:rPr>
    <w:pPr>
      <w:ind w:firstLine="567"/>
      <w:spacing w:before="20" w:beforeAutospacing="0" w:after="40" w:afterAutospacing="0" w:line="240" w:lineRule="auto"/>
      <w:jc w:val="both"/>
      <w:widowControl w:val="0"/>
    </w:pPr>
  </w:style>
  <w:style w:type="paragraph" w:styleId="Style157">
    <w:name w:val="Курсив 12"/>
    <w:basedOn w:val="Style208"/>
    <w:rPr>
      <w:sz w:val="24"/>
      <w:i/>
    </w:rPr>
    <w:pPr>
      <w:spacing w:before="80" w:beforeAutospacing="0" w:after="60" w:afterAutospacing="0" w:line="276" w:lineRule="auto"/>
      <w:jc w:val="both"/>
      <w:widowControl w:val="0"/>
    </w:pPr>
  </w:style>
  <w:style w:type="paragraph" w:styleId="Style156">
    <w:name w:val="Основной текст2"/>
    <w:basedOn w:val="Style208"/>
    <w:rPr>
      <w:rFonts w:ascii="Times New Roman" w:hAnsi="Times New Roman" w:eastAsia="Times New Roman"/>
      <w:sz w:val="25"/>
      <w:b/>
    </w:rPr>
    <w:pPr>
      <w:spacing w:after="60" w:afterAutospacing="0" w:line="240" w:lineRule="atLeast"/>
      <w:widowControl w:val="0"/>
      <w:shd w:fill="FFFFFF"/>
    </w:pPr>
  </w:style>
  <w:style w:type="paragraph" w:styleId="ArNar">
    <w:name w:val="Обычный ArNar"/>
    <w:basedOn w:val="Style208"/>
    <w:rPr>
      <w:rFonts w:ascii="Arial Narrow" w:hAnsi="Arial Narrow" w:eastAsia="Arial Narrow"/>
      <w:color w:val="000000"/>
    </w:rPr>
    <w:pPr>
      <w:ind w:firstLine="709"/>
      <w:spacing w:after="0" w:afterAutospacing="0" w:line="240" w:lineRule="auto"/>
      <w:jc w:val="both"/>
    </w:pPr>
  </w:style>
  <w:style w:type="paragraph" w:styleId="Style155">
    <w:name w:val="Таблица_шапка"/>
    <w:basedOn w:val="Style208"/>
    <w:rPr>
      <w:rFonts w:ascii="Times New Roman" w:hAnsi="Times New Roman" w:eastAsia="Times New Roman"/>
      <w:sz w:val="20"/>
      <w:b/>
    </w:rPr>
    <w:pPr>
      <w:spacing w:after="0" w:afterAutospacing="0" w:line="240" w:lineRule="auto"/>
      <w:jc w:val="center"/>
      <w:keepNext/>
      <w:widowControl w:val="0"/>
      <w:contextualSpacing/>
    </w:pPr>
  </w:style>
  <w:style w:type="paragraph" w:styleId="Style154">
    <w:name w:val="таблица"/>
    <w:basedOn w:val="Style208"/>
    <w:rPr>
      <w:rFonts w:ascii="Times New Roman" w:hAnsi="Times New Roman" w:eastAsia="Times New Roman"/>
      <w:color w:val="000000"/>
    </w:rPr>
    <w:pPr>
      <w:spacing w:after="0" w:afterAutospacing="0" w:line="240" w:lineRule="auto"/>
      <w:suppressAutoHyphens/>
    </w:pPr>
  </w:style>
  <w:style w:type="paragraph" w:styleId="Style153">
    <w:name w:val="таблица_заголовок"/>
    <w:basedOn w:val="Style208"/>
    <w:rPr>
      <w:rFonts w:ascii="Times New Roman" w:hAnsi="Times New Roman" w:eastAsia="Times New Roman"/>
      <w:b/>
    </w:rPr>
    <w:pPr>
      <w:spacing w:after="0" w:afterAutospacing="0" w:line="240" w:lineRule="auto"/>
      <w:jc w:val="center"/>
    </w:pPr>
  </w:style>
  <w:style w:type="paragraph" w:styleId="Style152">
    <w:name w:val="таблица_значения_по центру"/>
    <w:basedOn w:val="Style208"/>
    <w:rPr>
      <w:rFonts w:ascii="Times New Roman" w:hAnsi="Times New Roman" w:eastAsia="Times New Roman"/>
      <w:sz w:val="20"/>
      <w:color w:val="000000"/>
    </w:rPr>
    <w:pPr>
      <w:spacing w:after="0" w:afterAutospacing="0" w:line="240" w:lineRule="auto"/>
      <w:jc w:val="center"/>
      <w:suppressAutoHyphens/>
    </w:pPr>
  </w:style>
  <w:style w:type="paragraph" w:styleId="Style151">
    <w:name w:val="Основной текст с отступ"/>
    <w:basedOn w:val="Style208"/>
    <w:rPr>
      <w:rFonts w:ascii="Times New Roman" w:hAnsi="Times New Roman" w:eastAsia="Times New Roman"/>
      <w:sz w:val="24"/>
    </w:rPr>
    <w:pPr>
      <w:ind w:firstLine="709"/>
      <w:spacing w:after="0" w:afterAutospacing="0" w:line="240" w:lineRule="auto"/>
      <w:jc w:val="both"/>
      <w:widowControl w:val="0"/>
    </w:pPr>
  </w:style>
  <w:style w:type="paragraph" w:styleId="TimesNewRoman12">
    <w:name w:val="Стиль Times New Roman 12 пт По центру"/>
    <w:basedOn w:val="Style208"/>
    <w:rPr>
      <w:rFonts w:ascii="Arial" w:hAnsi="Arial" w:eastAsia="Arial"/>
      <w:sz w:val="24"/>
      <w:spacing w:val="-4"/>
    </w:rPr>
    <w:pPr>
      <w:spacing w:after="0" w:afterAutospacing="0" w:line="240" w:lineRule="auto"/>
      <w:jc w:val="center"/>
      <w:widowControl w:val="0"/>
    </w:pPr>
  </w:style>
  <w:style w:type="paragraph" w:styleId="000">
    <w:name w:val="Основной текст с отст000"/>
    <w:basedOn w:val="Style208"/>
    <w:rPr>
      <w:rFonts w:ascii="Times New Roman" w:hAnsi="Times New Roman" w:eastAsia="Times New Roman"/>
      <w:sz w:val="28"/>
    </w:rPr>
    <w:pPr>
      <w:ind w:firstLine="720"/>
      <w:spacing w:after="0" w:afterAutospacing="0" w:line="240" w:lineRule="auto"/>
      <w:jc w:val="both"/>
    </w:pPr>
  </w:style>
  <w:style w:type="paragraph" w:styleId="Style150">
    <w:name w:val="Основной текст7"/>
    <w:basedOn w:val="Style208"/>
    <w:rPr>
      <w:rFonts w:ascii="Times New Roman" w:hAnsi="Times New Roman" w:eastAsia="Times New Roman"/>
      <w:sz w:val="23"/>
      <w:color w:val="000000"/>
    </w:rPr>
    <w:pPr>
      <w:ind w:hanging="700"/>
      <w:spacing w:before="3480" w:beforeAutospacing="0" w:after="0" w:afterAutospacing="0" w:line="240" w:lineRule="atLeast"/>
      <w:jc w:val="center"/>
      <w:widowControl w:val="0"/>
      <w:shd w:fill="FFFFFF"/>
    </w:pPr>
  </w:style>
  <w:style w:type="paragraph" w:styleId="Style149">
    <w:name w:val="Основной текст1"/>
    <w:basedOn w:val="Style208"/>
    <w:rPr>
      <w:rFonts w:ascii="Times New Roman" w:hAnsi="Times New Roman" w:eastAsia="Times New Roman"/>
      <w:sz w:val="27"/>
    </w:rPr>
    <w:pPr>
      <w:spacing w:before="60" w:beforeAutospacing="0" w:after="60" w:afterAutospacing="0" w:line="240" w:lineRule="atLeast"/>
      <w:jc w:val="center"/>
      <w:widowControl w:val="0"/>
      <w:shd w:fill="FFFFFF"/>
    </w:pPr>
  </w:style>
  <w:style w:type="paragraph" w:styleId="Index6">
    <w:name w:val="index 6"/>
    <w:basedOn w:val="Style208"/>
    <w:next w:val="Style208"/>
    <w:rPr>
      <w:rFonts w:ascii="Times New Roman" w:hAnsi="Times New Roman" w:eastAsia="Times New Roman"/>
      <w:sz w:val="20"/>
    </w:rPr>
    <w:pPr>
      <w:ind w:left="1200" w:hanging="200"/>
      <w:spacing w:after="0" w:afterAutospacing="0" w:line="240" w:lineRule="auto"/>
    </w:pPr>
  </w:style>
  <w:style w:type="paragraph" w:styleId="Index1">
    <w:name w:val="index 1"/>
    <w:basedOn w:val="Style208"/>
    <w:next w:val="Style208"/>
    <w:rPr>
      <w:rFonts w:ascii="Times New Roman" w:hAnsi="Times New Roman" w:eastAsia="Times New Roman"/>
      <w:sz w:val="24"/>
    </w:rPr>
    <w:pPr>
      <w:ind w:left="240" w:hanging="240"/>
      <w:spacing w:after="0" w:afterAutospacing="0" w:line="240" w:lineRule="auto"/>
    </w:pPr>
  </w:style>
  <w:style w:type="paragraph" w:styleId="Style148">
    <w:name w:val="formattext"/>
    <w:rPr>
      <w:rFonts w:ascii="Times New Roman" w:hAnsi="Times New Roman" w:eastAsia="Times New Roman"/>
      <w:sz w:val="18"/>
    </w:rPr>
    <w:pPr>
      <w:spacing w:after="0" w:afterAutospacing="0" w:line="240" w:lineRule="auto"/>
      <w:widowControl w:val="0"/>
    </w:pPr>
  </w:style>
  <w:style w:type="paragraph" w:styleId="NoSpacing">
    <w:name w:val="No Spacing"/>
    <w:rPr>
      <w:rFonts w:ascii="Calibri" w:hAnsi="Calibri" w:eastAsia="Calibri"/>
    </w:rPr>
    <w:pPr>
      <w:spacing w:after="0" w:afterAutospacing="0" w:line="240" w:lineRule="auto"/>
    </w:pPr>
  </w:style>
  <w:style w:type="paragraph" w:styleId="tekstob">
    <w:name w:val="tekstob"/>
    <w:basedOn w:val="Style208"/>
    <w:rPr>
      <w:rFonts w:ascii="Times New Roman" w:hAnsi="Times New Roman" w:eastAsia="Times New Roman"/>
      <w:sz w:val="24"/>
    </w:rPr>
    <w:pPr>
      <w:spacing w:before="280" w:beforeAutospacing="1" w:after="280" w:afterAutospacing="1" w:line="240" w:lineRule="auto"/>
    </w:pPr>
  </w:style>
  <w:style w:type="paragraph" w:styleId="ConsPlusCell">
    <w:name w:val="ConsPlusCell"/>
    <w:rPr>
      <w:rFonts w:ascii="Times New Roman" w:hAnsi="Times New Roman" w:eastAsia="Times New Roman"/>
      <w:sz w:val="24"/>
    </w:rPr>
    <w:pPr>
      <w:spacing w:after="0" w:afterAutospacing="0" w:line="240" w:lineRule="auto"/>
      <w:widowControl w:val="0"/>
    </w:pPr>
  </w:style>
  <w:style w:type="paragraph" w:styleId="Style147">
    <w:name w:val="курсив 14"/>
    <w:basedOn w:val="Style208"/>
    <w:rPr>
      <w:rFonts w:ascii="Times New Roman" w:hAnsi="Times New Roman" w:eastAsia="Times New Roman"/>
      <w:sz w:val="28"/>
      <w:i/>
    </w:rPr>
    <w:pPr>
      <w:spacing w:before="120" w:beforeAutospacing="0" w:after="40" w:afterAutospacing="0" w:line="240" w:lineRule="auto"/>
      <w:jc w:val="both"/>
    </w:pPr>
  </w:style>
  <w:style w:type="paragraph" w:styleId="Style146">
    <w:name w:val="основной текст"/>
    <w:basedOn w:val="Style208"/>
    <w:rPr>
      <w:rFonts w:ascii="Times New Roman" w:hAnsi="Times New Roman" w:eastAsia="Times New Roman"/>
      <w:sz w:val="24"/>
    </w:rPr>
    <w:pPr>
      <w:ind w:firstLine="851"/>
      <w:spacing w:after="0" w:afterAutospacing="0" w:line="276" w:lineRule="auto"/>
      <w:jc w:val="both"/>
    </w:pPr>
  </w:style>
  <w:style w:type="paragraph" w:styleId="Style145">
    <w:name w:val="Основной текст 21"/>
    <w:basedOn w:val="Style208"/>
    <w:rPr>
      <w:rFonts w:ascii="Times New Roman" w:hAnsi="Times New Roman" w:eastAsia="Times New Roman"/>
      <w:sz w:val="28"/>
    </w:rPr>
    <w:pPr>
      <w:spacing w:after="0" w:afterAutospacing="0" w:line="240" w:lineRule="auto"/>
      <w:jc w:val="center"/>
    </w:pPr>
  </w:style>
  <w:style w:type="paragraph" w:styleId="Style144">
    <w:name w:val="Основной 14"/>
    <w:basedOn w:val="BodyText"/>
    <w:pPr>
      <w:ind w:firstLine="720" w:right="-16"/>
      <w:spacing w:after="120" w:afterAutospacing="0"/>
      <w:jc w:val="both"/>
    </w:pPr>
  </w:style>
  <w:style w:type="paragraph" w:styleId="ListBullet">
    <w:name w:val="List Bullet"/>
    <w:basedOn w:val="Style208"/>
    <w:rPr>
      <w:rFonts w:ascii="Times New Roman" w:hAnsi="Times New Roman" w:eastAsia="Times New Roman"/>
      <w:sz w:val="24"/>
    </w:rPr>
    <w:pPr>
      <w:spacing w:before="120" w:beforeAutospacing="0" w:after="0" w:afterAutospacing="0" w:line="240" w:lineRule="auto"/>
      <w:numPr>
        <w:ilvl w:val="0"/>
        <w:numId w:val="20"/>
      </w:numPr>
      <w:jc w:val="both"/>
      <w:widowControl w:val="0"/>
    </w:pPr>
  </w:style>
  <w:style w:type="paragraph" w:styleId="Style143">
    <w:name w:val="Знак Знак Знак2 Знак"/>
    <w:basedOn w:val="Style208"/>
    <w:rPr>
      <w:rFonts w:ascii="Verdana" w:hAnsi="Verdana" w:eastAsia="Verdana"/>
      <w:sz w:val="20"/>
    </w:rPr>
    <w:pPr>
      <w:spacing w:after="0" w:afterAutospacing="0" w:line="360" w:lineRule="atLeast"/>
      <w:jc w:val="both"/>
      <w:widowControl w:val="0"/>
    </w:pPr>
  </w:style>
  <w:style w:type="paragraph" w:styleId="Style142">
    <w:name w:val="Обычный1"/>
    <w:rPr>
      <w:rFonts w:ascii="Times New Roman" w:hAnsi="Times New Roman" w:eastAsia="Times New Roman"/>
      <w:sz w:val="24"/>
    </w:rPr>
    <w:pPr>
      <w:spacing w:before="100" w:beforeAutospacing="0" w:after="100" w:afterAutospacing="0" w:line="240" w:lineRule="auto"/>
    </w:pPr>
  </w:style>
  <w:style w:type="paragraph" w:styleId="headertext">
    <w:name w:val="headertext"/>
    <w:rPr>
      <w:rFonts w:ascii="Arial" w:hAnsi="Arial" w:eastAsia="Arial"/>
      <w:b/>
    </w:rPr>
    <w:pPr>
      <w:spacing w:after="0" w:afterAutospacing="0" w:line="240" w:lineRule="auto"/>
      <w:widowControl w:val="0"/>
    </w:pPr>
  </w:style>
  <w:style w:type="paragraph" w:styleId="AnnotationText">
    <w:name w:val="annotation text"/>
    <w:basedOn w:val="Style208"/>
    <w:rPr>
      <w:rFonts w:ascii="Times New Roman" w:hAnsi="Times New Roman" w:eastAsia="Times New Roman"/>
      <w:sz w:val="20"/>
    </w:rPr>
    <w:pPr>
      <w:spacing w:after="0" w:afterAutospacing="0" w:line="240" w:lineRule="auto"/>
    </w:pPr>
  </w:style>
  <w:style w:type="paragraph" w:styleId="annotationsubject">
    <w:name w:val="annotation subject"/>
    <w:basedOn w:val="AnnotationText"/>
    <w:next w:val="AnnotationText"/>
    <w:rPr>
      <w:b/>
    </w:rPr>
    <w:pPr/>
  </w:style>
  <w:style w:type="paragraph" w:styleId="Revision">
    <w:name w:val="Revision"/>
    <w:rPr>
      <w:rFonts w:ascii="Times New Roman" w:hAnsi="Times New Roman" w:eastAsia="Times New Roman"/>
      <w:sz w:val="24"/>
    </w:rPr>
    <w:pPr>
      <w:spacing w:after="0" w:afterAutospacing="0" w:line="240" w:lineRule="auto"/>
    </w:pPr>
  </w:style>
  <w:style w:type="paragraph" w:styleId="ListNumber">
    <w:name w:val="List Number"/>
    <w:basedOn w:val="Style208"/>
    <w:rPr>
      <w:rFonts w:ascii="Times New Roman" w:hAnsi="Times New Roman" w:eastAsia="Times New Roman"/>
      <w:sz w:val="24"/>
    </w:rPr>
    <w:pPr>
      <w:spacing w:after="0" w:afterAutospacing="0" w:line="240" w:lineRule="auto"/>
      <w:numPr>
        <w:ilvl w:val="0"/>
        <w:numId w:val="21"/>
      </w:numPr>
    </w:pPr>
  </w:style>
  <w:style w:type="paragraph" w:styleId="NormalIndent">
    <w:name w:val="Normal Indent"/>
    <w:basedOn w:val="Style208"/>
    <w:rPr>
      <w:rFonts w:ascii="Times New Roman" w:hAnsi="Times New Roman" w:eastAsia="Times New Roman"/>
      <w:sz w:val="24"/>
    </w:rPr>
    <w:pPr>
      <w:ind w:left="708"/>
      <w:spacing w:after="0" w:afterAutospacing="0" w:line="240" w:lineRule="auto"/>
    </w:pPr>
  </w:style>
  <w:style w:type="paragraph" w:styleId="Style141">
    <w:name w:val="Стиль-Ю"/>
    <w:basedOn w:val="Style208"/>
    <w:rPr>
      <w:rFonts w:ascii="Times New Roman" w:hAnsi="Times New Roman" w:eastAsia="Times New Roman"/>
      <w:sz w:val="24"/>
    </w:rPr>
    <w:pPr>
      <w:ind w:firstLine="709"/>
      <w:spacing w:after="0" w:afterAutospacing="0" w:line="240" w:lineRule="auto"/>
      <w:jc w:val="both"/>
    </w:pPr>
  </w:style>
  <w:style w:type="paragraph" w:styleId="Style140">
    <w:name w:val="Обычный2"/>
    <w:basedOn w:val="Style208"/>
    <w:rPr>
      <w:rFonts w:ascii="Courier New" w:hAnsi="Courier New" w:eastAsia="Courier New"/>
      <w:sz w:val="24"/>
    </w:rPr>
    <w:pPr>
      <w:spacing w:after="0" w:afterAutospacing="0" w:line="240" w:lineRule="auto"/>
    </w:pPr>
  </w:style>
  <w:style w:type="paragraph" w:styleId="Main">
    <w:name w:val="Main"/>
    <w:rPr>
      <w:rFonts w:ascii="Times New Roman" w:hAnsi="Times New Roman" w:eastAsia="Times New Roman"/>
      <w:sz w:val="24"/>
    </w:rPr>
    <w:pPr>
      <w:ind w:firstLine="709"/>
      <w:spacing w:after="0" w:afterAutospacing="0" w:line="360" w:lineRule="auto"/>
      <w:jc w:val="both"/>
      <w:widowControl w:val="0"/>
    </w:pPr>
  </w:style>
  <w:style w:type="paragraph" w:styleId="Style139">
    <w:name w:val="1"/>
    <w:basedOn w:val="Style208"/>
    <w:rPr>
      <w:rFonts w:ascii="Verdana" w:hAnsi="Verdana" w:eastAsia="Verdana"/>
      <w:sz w:val="20"/>
    </w:rPr>
    <w:pPr>
      <w:spacing w:after="0" w:afterAutospacing="0" w:line="360" w:lineRule="atLeast"/>
      <w:jc w:val="both"/>
      <w:widowControl w:val="0"/>
    </w:pPr>
  </w:style>
  <w:style w:type="paragraph" w:styleId="Style138">
    <w:name w:val="НазваниеТаблицы"/>
    <w:basedOn w:val="Style208"/>
    <w:rPr>
      <w:rFonts w:ascii="Arial" w:hAnsi="Arial" w:eastAsia="Arial"/>
      <w:sz w:val="20"/>
      <w:b/>
      <w:caps/>
      <w:color w:val="000000"/>
      <w:spacing w:val="-4"/>
    </w:rPr>
    <w:pPr>
      <w:ind w:left="2693" w:hanging="1559"/>
      <w:spacing w:before="120" w:beforeAutospacing="0" w:after="120" w:afterAutospacing="0" w:line="240" w:lineRule="auto"/>
      <w:jc w:val="both"/>
      <w:suppressAutoHyphens/>
      <w:outlineLvl w:val="0"/>
    </w:pPr>
  </w:style>
  <w:style w:type="paragraph" w:styleId="Style137">
    <w:name w:val="ЗаголовокТаблицы"/>
    <w:basedOn w:val="Style208"/>
    <w:rPr>
      <w:rFonts w:ascii="Arial Narrow" w:hAnsi="Arial Narrow" w:eastAsia="Arial Narrow"/>
      <w:sz w:val="24"/>
      <w:b/>
    </w:rPr>
    <w:pPr>
      <w:spacing w:after="0" w:afterAutospacing="0" w:line="240" w:lineRule="auto"/>
      <w:jc w:val="center"/>
      <w:suppressAutoHyphens/>
    </w:pPr>
  </w:style>
  <w:style w:type="paragraph" w:styleId="Style136">
    <w:name w:val="ТабличныйТекст"/>
    <w:basedOn w:val="Style208"/>
    <w:rPr>
      <w:rFonts w:ascii="Arial Narrow" w:hAnsi="Arial Narrow" w:eastAsia="Arial Narrow"/>
    </w:rPr>
    <w:pPr>
      <w:spacing w:before="60" w:beforeAutospacing="0" w:after="60" w:afterAutospacing="0" w:line="240" w:lineRule="auto"/>
    </w:pPr>
  </w:style>
  <w:style w:type="paragraph" w:styleId="Style135">
    <w:name w:val="Основной текст с отступом 22"/>
    <w:basedOn w:val="Style208"/>
    <w:rPr>
      <w:rFonts w:ascii="Bookman Old Style" w:hAnsi="Bookman Old Style" w:eastAsia="Bookman Old Style"/>
      <w:sz w:val="24"/>
    </w:rPr>
    <w:pPr>
      <w:ind w:firstLine="567"/>
      <w:spacing w:after="0" w:afterAutospacing="0" w:line="240" w:lineRule="auto"/>
      <w:jc w:val="both"/>
    </w:pPr>
  </w:style>
  <w:style w:type="paragraph" w:styleId="Style134">
    <w:name w:val="Абзац списка1"/>
    <w:basedOn w:val="Style208"/>
    <w:rPr>
      <w:rFonts w:ascii="Calibri" w:hAnsi="Calibri" w:eastAsia="Calibri"/>
    </w:rPr>
    <w:pPr>
      <w:ind w:left="720"/>
      <w:spacing w:after="200" w:afterAutospacing="0" w:line="276" w:lineRule="auto"/>
      <w:contextualSpacing/>
    </w:pPr>
  </w:style>
  <w:style w:type="paragraph" w:styleId="Style133">
    <w:name w:val="Рецензия1"/>
    <w:rPr>
      <w:rFonts w:ascii="Times New Roman" w:hAnsi="Times New Roman" w:eastAsia="Times New Roman"/>
      <w:sz w:val="24"/>
    </w:rPr>
    <w:pPr>
      <w:spacing w:after="0" w:afterAutospacing="0" w:line="240" w:lineRule="auto"/>
    </w:pPr>
  </w:style>
  <w:style w:type="paragraph" w:styleId="8">
    <w:name w:val="Знак8"/>
    <w:basedOn w:val="Style208"/>
    <w:rPr>
      <w:rFonts w:ascii="Verdana" w:hAnsi="Verdana" w:eastAsia="Verdana"/>
      <w:sz w:val="20"/>
    </w:rPr>
    <w:pPr>
      <w:spacing w:after="0" w:afterAutospacing="0" w:line="360" w:lineRule="atLeast"/>
      <w:jc w:val="both"/>
      <w:widowControl w:val="0"/>
    </w:pPr>
  </w:style>
  <w:style w:type="paragraph" w:styleId="Style132">
    <w:name w:val="Normal + 10 пт полужирный По центру Слева:  -02 см Справ..."/>
    <w:basedOn w:val="Style208"/>
    <w:rPr>
      <w:rFonts w:ascii="Times New Roman" w:hAnsi="Times New Roman" w:eastAsia="Times New Roman"/>
      <w:sz w:val="20"/>
      <w:b/>
    </w:rPr>
    <w:pPr>
      <w:ind w:left="-113" w:right="-113"/>
      <w:spacing w:after="0" w:afterAutospacing="0" w:line="240" w:lineRule="auto"/>
      <w:jc w:val="center"/>
    </w:pPr>
  </w:style>
  <w:style w:type="paragraph" w:styleId="FORMATTEXT">
    <w:name w:val=".FORMATTEXT"/>
    <w:rPr>
      <w:rFonts w:ascii="Times New Roman" w:hAnsi="Times New Roman" w:eastAsia="Times New Roman"/>
      <w:sz w:val="24"/>
    </w:rPr>
    <w:pPr>
      <w:spacing w:after="0" w:afterAutospacing="0" w:line="240" w:lineRule="auto"/>
      <w:widowControl w:val="0"/>
    </w:pPr>
  </w:style>
  <w:style w:type="paragraph" w:styleId="Style131">
    <w:name w:val="."/>
    <w:rPr>
      <w:rFonts w:ascii="Times New Roman" w:hAnsi="Times New Roman" w:eastAsia="Times New Roman"/>
      <w:sz w:val="24"/>
    </w:rPr>
    <w:pPr>
      <w:spacing w:after="0" w:afterAutospacing="0" w:line="240" w:lineRule="auto"/>
      <w:widowControl w:val="0"/>
    </w:pPr>
  </w:style>
  <w:style w:type="paragraph" w:styleId="Index2">
    <w:name w:val="index 2"/>
    <w:basedOn w:val="Style208"/>
    <w:next w:val="Style208"/>
    <w:rPr>
      <w:rFonts w:ascii="Times New Roman" w:hAnsi="Times New Roman" w:eastAsia="Times New Roman"/>
      <w:sz w:val="20"/>
    </w:rPr>
    <w:pPr>
      <w:ind w:left="400" w:hanging="200"/>
      <w:spacing w:after="0" w:afterAutospacing="0" w:line="240" w:lineRule="auto"/>
    </w:pPr>
  </w:style>
  <w:style w:type="paragraph" w:styleId="Index3">
    <w:name w:val="index 3"/>
    <w:basedOn w:val="Style208"/>
    <w:next w:val="Style208"/>
    <w:rPr>
      <w:rFonts w:ascii="Times New Roman" w:hAnsi="Times New Roman" w:eastAsia="Times New Roman"/>
      <w:sz w:val="20"/>
    </w:rPr>
    <w:pPr>
      <w:ind w:left="600" w:hanging="200"/>
      <w:spacing w:after="0" w:afterAutospacing="0" w:line="240" w:lineRule="auto"/>
    </w:pPr>
  </w:style>
  <w:style w:type="paragraph" w:styleId="Index4">
    <w:name w:val="index 4"/>
    <w:basedOn w:val="Style208"/>
    <w:next w:val="Style208"/>
    <w:rPr>
      <w:rFonts w:ascii="Times New Roman" w:hAnsi="Times New Roman" w:eastAsia="Times New Roman"/>
      <w:sz w:val="20"/>
    </w:rPr>
    <w:pPr>
      <w:ind w:left="800" w:hanging="200"/>
      <w:spacing w:after="0" w:afterAutospacing="0" w:line="240" w:lineRule="auto"/>
    </w:pPr>
  </w:style>
  <w:style w:type="paragraph" w:styleId="Index5">
    <w:name w:val="index 5"/>
    <w:basedOn w:val="Style208"/>
    <w:next w:val="Style208"/>
    <w:rPr>
      <w:rFonts w:ascii="Times New Roman" w:hAnsi="Times New Roman" w:eastAsia="Times New Roman"/>
      <w:sz w:val="20"/>
    </w:rPr>
    <w:pPr>
      <w:ind w:left="1000" w:hanging="200"/>
      <w:spacing w:after="0" w:afterAutospacing="0" w:line="240" w:lineRule="auto"/>
    </w:pPr>
  </w:style>
  <w:style w:type="paragraph" w:styleId="Index7">
    <w:name w:val="index 7"/>
    <w:basedOn w:val="Style208"/>
    <w:next w:val="Style208"/>
    <w:rPr>
      <w:rFonts w:ascii="Times New Roman" w:hAnsi="Times New Roman" w:eastAsia="Times New Roman"/>
      <w:sz w:val="20"/>
    </w:rPr>
    <w:pPr>
      <w:ind w:left="1400" w:hanging="200"/>
      <w:spacing w:after="0" w:afterAutospacing="0" w:line="240" w:lineRule="auto"/>
    </w:pPr>
  </w:style>
  <w:style w:type="paragraph" w:styleId="Index8">
    <w:name w:val="index 8"/>
    <w:basedOn w:val="Style208"/>
    <w:next w:val="Style208"/>
    <w:rPr>
      <w:rFonts w:ascii="Times New Roman" w:hAnsi="Times New Roman" w:eastAsia="Times New Roman"/>
      <w:sz w:val="20"/>
    </w:rPr>
    <w:pPr>
      <w:ind w:left="1600" w:hanging="200"/>
      <w:spacing w:after="0" w:afterAutospacing="0" w:line="240" w:lineRule="auto"/>
    </w:pPr>
  </w:style>
  <w:style w:type="paragraph" w:styleId="Index9">
    <w:name w:val="index 9"/>
    <w:basedOn w:val="Style208"/>
    <w:next w:val="Style208"/>
    <w:rPr>
      <w:rFonts w:ascii="Times New Roman" w:hAnsi="Times New Roman" w:eastAsia="Times New Roman"/>
      <w:sz w:val="20"/>
    </w:rPr>
    <w:pPr>
      <w:ind w:left="1800" w:hanging="200"/>
      <w:spacing w:after="0" w:afterAutospacing="0" w:line="240" w:lineRule="auto"/>
    </w:pPr>
  </w:style>
  <w:style w:type="paragraph" w:styleId="IndexHeading">
    <w:name w:val="index heading"/>
    <w:basedOn w:val="Style208"/>
    <w:next w:val="Index1"/>
    <w:rPr>
      <w:rFonts w:ascii="Times New Roman" w:hAnsi="Times New Roman" w:eastAsia="Times New Roman"/>
      <w:sz w:val="20"/>
    </w:rPr>
    <w:pPr>
      <w:spacing w:after="0" w:afterAutospacing="0" w:line="240" w:lineRule="auto"/>
    </w:pPr>
  </w:style>
  <w:style w:type="paragraph" w:styleId="ListNumber2">
    <w:name w:val="List Number 2"/>
    <w:basedOn w:val="Style208"/>
    <w:rPr>
      <w:rFonts w:ascii="Times New Roman" w:hAnsi="Times New Roman" w:eastAsia="Times New Roman"/>
      <w:sz w:val="28"/>
    </w:rPr>
    <w:pPr>
      <w:spacing w:after="0" w:afterAutospacing="0" w:line="240" w:lineRule="auto"/>
      <w:numPr>
        <w:ilvl w:val="0"/>
        <w:numId w:val="22"/>
      </w:numPr>
    </w:pPr>
  </w:style>
  <w:style w:type="paragraph" w:styleId="Style130">
    <w:name w:val="Обычный3"/>
    <w:basedOn w:val="Style208"/>
    <w:rPr>
      <w:rFonts w:ascii="Courier New" w:hAnsi="Courier New" w:eastAsia="Courier New"/>
      <w:sz w:val="24"/>
    </w:rPr>
    <w:pPr>
      <w:spacing w:after="0" w:afterAutospacing="0" w:line="240" w:lineRule="auto"/>
    </w:pPr>
  </w:style>
  <w:style w:type="paragraph" w:styleId="Style129">
    <w:name w:val="Знак1 Знак Знак Знак2"/>
    <w:basedOn w:val="Style208"/>
    <w:rPr>
      <w:rFonts w:ascii="Verdana" w:hAnsi="Verdana" w:eastAsia="Verdana"/>
      <w:sz w:val="20"/>
    </w:rPr>
    <w:pPr>
      <w:spacing w:after="0" w:afterAutospacing="0" w:line="240" w:lineRule="auto"/>
    </w:pPr>
  </w:style>
  <w:style w:type="paragraph" w:styleId="Style128">
    <w:name w:val="Знак3"/>
    <w:basedOn w:val="Style208"/>
    <w:rPr>
      <w:rFonts w:ascii="Verdana" w:hAnsi="Verdana" w:eastAsia="Verdana"/>
      <w:sz w:val="20"/>
    </w:rPr>
    <w:pPr>
      <w:spacing w:after="0" w:afterAutospacing="0" w:line="240" w:lineRule="auto"/>
    </w:pPr>
  </w:style>
  <w:style w:type="paragraph" w:styleId="Style127">
    <w:name w:val="Знак1 Знак Знак Знак1"/>
    <w:basedOn w:val="Style208"/>
    <w:rPr>
      <w:rFonts w:ascii="Verdana" w:hAnsi="Verdana" w:eastAsia="Verdana"/>
      <w:sz w:val="20"/>
    </w:rPr>
    <w:pPr>
      <w:spacing w:after="0" w:afterAutospacing="0" w:line="240" w:lineRule="auto"/>
    </w:pPr>
  </w:style>
  <w:style w:type="paragraph" w:styleId="xl309">
    <w:name w:val="xl309"/>
    <w:basedOn w:val="Style208"/>
    <w:rPr>
      <w:rFonts w:ascii="Times New Roman" w:hAnsi="Times New Roman" w:eastAsia="Times New Roman"/>
      <w:sz w:val="24"/>
      <w:b/>
    </w:rPr>
    <w:pPr>
      <w:spacing w:before="280" w:beforeAutospacing="1" w:after="280" w:afterAutospacing="1" w:line="240" w:lineRule="auto"/>
      <w:pBdr>
        <w:left w:val="single" w:sz="4" w:space="0" w:color="auto"/>
        <w:right w:val="single" w:sz="4" w:space="0" w:color="auto"/>
        <w:top w:val="single" w:sz="4" w:space="0" w:color="auto"/>
        <w:bottom w:val="single" w:sz="8" w:space="0" w:color="auto"/>
      </w:pBdr>
    </w:pPr>
  </w:style>
  <w:style w:type="paragraph" w:styleId="xl310">
    <w:name w:val="xl31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pPr>
  </w:style>
  <w:style w:type="paragraph" w:styleId="xl311">
    <w:name w:val="xl31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xl312">
    <w:name w:val="xl31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pPr>
  </w:style>
  <w:style w:type="paragraph" w:styleId="xl313">
    <w:name w:val="xl313"/>
    <w:basedOn w:val="Style208"/>
    <w:rPr>
      <w:rFonts w:ascii="Times New Roman" w:hAnsi="Times New Roman" w:eastAsia="Times New Roman"/>
      <w:sz w:val="24"/>
    </w:rPr>
    <w:pPr>
      <w:spacing w:before="280" w:beforeAutospacing="1" w:after="280" w:afterAutospacing="1" w:line="240" w:lineRule="auto"/>
      <w:jc w:val="center"/>
      <w:pBdr>
        <w:left w:val="single" w:sz="8" w:space="0" w:color="auto"/>
        <w:right w:val="single" w:sz="4" w:space="0" w:color="auto"/>
        <w:top w:val="single" w:sz="8" w:space="0" w:color="auto"/>
        <w:bottom w:val="single" w:sz="4" w:space="0" w:color="auto"/>
      </w:pBdr>
    </w:pPr>
  </w:style>
  <w:style w:type="paragraph" w:styleId="xl314">
    <w:name w:val="xl314"/>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CCFFCC"/>
    </w:pPr>
  </w:style>
  <w:style w:type="paragraph" w:styleId="xl315">
    <w:name w:val="xl315"/>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CCFFCC"/>
    </w:pPr>
  </w:style>
  <w:style w:type="paragraph" w:styleId="xl316">
    <w:name w:val="xl316"/>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xl317">
    <w:name w:val="xl317"/>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pBdr>
      <w:shd w:fill="CCFFCC"/>
    </w:pPr>
  </w:style>
  <w:style w:type="paragraph" w:styleId="xl318">
    <w:name w:val="xl318"/>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xl319">
    <w:name w:val="xl319"/>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pBdr>
      <w:shd w:fill="CCFFCC"/>
    </w:pPr>
  </w:style>
  <w:style w:type="paragraph" w:styleId="xl320">
    <w:name w:val="xl320"/>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xl321">
    <w:name w:val="xl321"/>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shd w:fill="CCFFCC"/>
    </w:pPr>
  </w:style>
  <w:style w:type="paragraph" w:styleId="xl322">
    <w:name w:val="xl322"/>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8" w:space="0" w:color="auto"/>
      </w:pBdr>
      <w:shd w:fill="CCFFCC"/>
    </w:pPr>
  </w:style>
  <w:style w:type="paragraph" w:styleId="xl323">
    <w:name w:val="xl32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bottom w:val="single" w:sz="4" w:space="0" w:color="auto"/>
      </w:pBdr>
      <w:shd w:fill="CCFFCC"/>
    </w:pPr>
  </w:style>
  <w:style w:type="paragraph" w:styleId="Style126">
    <w:name w:val="Знак1"/>
    <w:basedOn w:val="Style208"/>
    <w:rPr>
      <w:rFonts w:ascii="Verdana" w:hAnsi="Verdana" w:eastAsia="Verdana"/>
      <w:sz w:val="20"/>
    </w:rPr>
    <w:pPr>
      <w:spacing w:after="0" w:afterAutospacing="0" w:line="240" w:lineRule="auto"/>
    </w:pPr>
  </w:style>
  <w:style w:type="paragraph" w:styleId="Style125">
    <w:name w:val="Знак7"/>
    <w:basedOn w:val="Style208"/>
    <w:rPr>
      <w:rFonts w:ascii="Verdana" w:hAnsi="Verdana" w:eastAsia="Verdana"/>
      <w:sz w:val="20"/>
    </w:rPr>
    <w:pPr>
      <w:spacing w:after="0" w:afterAutospacing="0" w:line="240" w:lineRule="auto"/>
    </w:pPr>
  </w:style>
  <w:style w:type="paragraph" w:styleId="Style124">
    <w:name w:val="Знак6"/>
    <w:basedOn w:val="Style208"/>
    <w:rPr>
      <w:rFonts w:ascii="Verdana" w:hAnsi="Verdana" w:eastAsia="Verdana"/>
      <w:sz w:val="20"/>
    </w:rPr>
    <w:pPr>
      <w:spacing w:after="0" w:afterAutospacing="0" w:line="240" w:lineRule="auto"/>
    </w:pPr>
  </w:style>
  <w:style w:type="paragraph" w:styleId="Style123">
    <w:name w:val="Знак5"/>
    <w:basedOn w:val="Style208"/>
    <w:rPr>
      <w:rFonts w:ascii="Verdana" w:hAnsi="Verdana" w:eastAsia="Verdana"/>
      <w:sz w:val="20"/>
    </w:rPr>
    <w:pPr>
      <w:spacing w:after="0" w:afterAutospacing="0" w:line="240" w:lineRule="auto"/>
    </w:pPr>
  </w:style>
  <w:style w:type="paragraph" w:styleId="Style122">
    <w:name w:val="Основной текст 22"/>
    <w:basedOn w:val="Style208"/>
    <w:rPr>
      <w:rFonts w:ascii="Times New Roman" w:hAnsi="Times New Roman" w:eastAsia="Times New Roman"/>
      <w:sz w:val="56"/>
      <w:b/>
      <w:i/>
    </w:rPr>
    <w:pPr>
      <w:spacing w:after="0" w:afterAutospacing="0" w:line="300" w:lineRule="auto"/>
      <w:jc w:val="center"/>
      <w:widowControl w:val="0"/>
    </w:pPr>
  </w:style>
  <w:style w:type="paragraph" w:styleId="Style121">
    <w:name w:val="Знак4"/>
    <w:basedOn w:val="Style208"/>
    <w:rPr>
      <w:rFonts w:ascii="Verdana" w:hAnsi="Verdana" w:eastAsia="Verdana"/>
      <w:sz w:val="20"/>
    </w:rPr>
    <w:pPr>
      <w:spacing w:after="0" w:afterAutospacing="0" w:line="240" w:lineRule="auto"/>
    </w:pPr>
  </w:style>
  <w:style w:type="paragraph" w:styleId="Style120">
    <w:name w:val="Основной текст 23"/>
    <w:basedOn w:val="Style208"/>
    <w:rPr>
      <w:rFonts w:ascii="Times New Roman" w:hAnsi="Times New Roman" w:eastAsia="Times New Roman"/>
      <w:sz w:val="56"/>
      <w:b/>
      <w:i/>
    </w:rPr>
    <w:pPr>
      <w:spacing w:after="0" w:afterAutospacing="0" w:line="300" w:lineRule="auto"/>
      <w:jc w:val="center"/>
      <w:widowControl w:val="0"/>
    </w:pPr>
  </w:style>
  <w:style w:type="paragraph" w:styleId="2TimesNewRoman">
    <w:name w:val="Стиль Заголовок 2 + Times New Roman не полужирный не курсив По ц..."/>
    <w:basedOn w:val="Heading2"/>
    <w:rPr>
      <w:rFonts w:ascii="Times New Roman" w:hAnsi="Times New Roman" w:eastAsia="Times New Roman"/>
      <w:sz w:val="32"/>
      <w:color w:val="auto"/>
    </w:rPr>
    <w:pPr>
      <w:ind w:firstLine="709"/>
      <w:spacing w:before="240" w:beforeAutospacing="0" w:after="60" w:afterAutospacing="0" w:line="276" w:lineRule="auto"/>
      <w:jc w:val="center"/>
      <w:keepNext w:val="0"/>
      <w:keepLines w:val="0"/>
      <w:pageBreakBefore/>
    </w:pPr>
  </w:style>
  <w:style w:type="paragraph" w:styleId="1TimesNewRoman">
    <w:name w:val="Стиль Заголовок 1 + Times New Roman не полужирный По центру"/>
    <w:basedOn w:val="Heading1"/>
    <w:rPr>
      <w:sz w:val="36"/>
      <w:kern w:val="32"/>
    </w:rPr>
    <w:pPr>
      <w:ind w:firstLine="0"/>
      <w:spacing w:before="240" w:beforeAutospacing="0" w:after="60" w:afterAutospacing="0"/>
      <w:jc w:val="center"/>
    </w:pPr>
  </w:style>
  <w:style w:type="paragraph" w:styleId="1TimesNewRoman1">
    <w:name w:val="Стиль Заголовок 1 + Times New Roman не полужирный По центру1"/>
    <w:basedOn w:val="Heading1"/>
    <w:rPr>
      <w:sz w:val="36"/>
      <w:kern w:val="32"/>
    </w:rPr>
    <w:pPr>
      <w:ind w:firstLine="0"/>
      <w:spacing w:before="240" w:beforeAutospacing="0" w:after="60" w:afterAutospacing="0"/>
      <w:jc w:val="center"/>
    </w:pPr>
  </w:style>
  <w:style w:type="paragraph" w:styleId="Style119">
    <w:name w:val="Основной текст 24"/>
    <w:basedOn w:val="Style208"/>
    <w:rPr>
      <w:rFonts w:ascii="Times New Roman" w:hAnsi="Times New Roman" w:eastAsia="Times New Roman"/>
      <w:sz w:val="56"/>
      <w:b/>
      <w:i/>
    </w:rPr>
    <w:pPr>
      <w:spacing w:after="0" w:afterAutospacing="0" w:line="300" w:lineRule="auto"/>
      <w:jc w:val="center"/>
      <w:widowControl w:val="0"/>
    </w:pPr>
  </w:style>
  <w:style w:type="paragraph" w:styleId="Iiiaeuiue">
    <w:name w:val="Ii?iaeuiue"/>
    <w:rPr>
      <w:rFonts w:ascii="Baltica" w:hAnsi="Baltica" w:eastAsia="Baltica"/>
      <w:sz w:val="24"/>
    </w:rPr>
    <w:pPr>
      <w:spacing w:after="0" w:afterAutospacing="0" w:line="240" w:lineRule="auto"/>
    </w:pPr>
  </w:style>
  <w:style w:type="paragraph" w:styleId="Style118">
    <w:name w:val="Обычный11"/>
    <w:rPr>
      <w:rFonts w:ascii="Arial" w:hAnsi="Arial" w:eastAsia="Arial"/>
      <w:sz w:val="20"/>
    </w:rPr>
    <w:pPr>
      <w:spacing w:after="0" w:afterAutospacing="0" w:line="240" w:lineRule="auto"/>
      <w:widowControl w:val="0"/>
    </w:pPr>
  </w:style>
  <w:style w:type="paragraph" w:styleId="Style117">
    <w:name w:val="Внутренний адрес"/>
    <w:basedOn w:val="Style208"/>
    <w:rPr>
      <w:rFonts w:ascii="Times New Roman" w:hAnsi="Times New Roman" w:eastAsia="Times New Roman"/>
      <w:sz w:val="24"/>
    </w:rPr>
    <w:pPr>
      <w:spacing w:after="0" w:afterAutospacing="0" w:line="240" w:lineRule="auto"/>
    </w:pPr>
  </w:style>
  <w:style w:type="paragraph" w:styleId="ListBullet3">
    <w:name w:val="List Bullet 3"/>
    <w:basedOn w:val="Style208"/>
    <w:rPr>
      <w:rFonts w:ascii="Times New Roman" w:hAnsi="Times New Roman" w:eastAsia="Times New Roman"/>
      <w:sz w:val="24"/>
    </w:rPr>
    <w:pPr>
      <w:spacing w:after="0" w:afterAutospacing="0" w:line="240" w:lineRule="auto"/>
      <w:numPr>
        <w:ilvl w:val="0"/>
        <w:numId w:val="23"/>
      </w:numPr>
    </w:pPr>
  </w:style>
  <w:style w:type="paragraph" w:styleId="Quote">
    <w:name w:val="Quote"/>
    <w:basedOn w:val="Style208"/>
    <w:next w:val="Style208"/>
    <w:rPr>
      <w:rFonts w:ascii="Calibri" w:hAnsi="Calibri" w:eastAsia="Calibri"/>
      <w:sz w:val="24"/>
      <w:i/>
    </w:rPr>
    <w:pPr>
      <w:spacing w:after="0" w:afterAutospacing="0" w:line="240" w:lineRule="auto"/>
    </w:pPr>
  </w:style>
  <w:style w:type="paragraph" w:styleId="IntenseQuote">
    <w:name w:val="Intense Quote"/>
    <w:basedOn w:val="Style208"/>
    <w:next w:val="Style208"/>
    <w:rPr>
      <w:rFonts w:ascii="Calibri" w:hAnsi="Calibri" w:eastAsia="Calibri"/>
      <w:sz w:val="24"/>
      <w:b/>
      <w:i/>
    </w:rPr>
    <w:pPr>
      <w:ind w:left="720" w:right="720"/>
      <w:spacing w:after="0" w:afterAutospacing="0" w:line="240" w:lineRule="auto"/>
    </w:pPr>
  </w:style>
  <w:style w:type="paragraph" w:styleId="regulartext">
    <w:name w:val="regulartext"/>
    <w:basedOn w:val="Style208"/>
    <w:rPr>
      <w:rFonts w:ascii="Times New Roman" w:hAnsi="Times New Roman" w:eastAsia="Times New Roman"/>
      <w:sz w:val="24"/>
    </w:rPr>
    <w:pPr>
      <w:spacing w:before="280" w:beforeAutospacing="1" w:after="280" w:afterAutospacing="1" w:line="240" w:lineRule="auto"/>
    </w:pPr>
  </w:style>
  <w:style w:type="paragraph" w:styleId="Style116">
    <w:name w:val="Табличный"/>
    <w:basedOn w:val="Style208"/>
    <w:rPr>
      <w:rFonts w:ascii="Times New Roman" w:hAnsi="Times New Roman" w:eastAsia="Times New Roman"/>
      <w:sz w:val="26"/>
    </w:rPr>
    <w:pPr>
      <w:spacing w:after="0" w:afterAutospacing="0" w:line="240" w:lineRule="auto"/>
    </w:pPr>
  </w:style>
  <w:style w:type="paragraph" w:styleId="Style115">
    <w:name w:val="Основной текст 27"/>
    <w:rPr>
      <w:rFonts w:ascii="Times New Roman" w:hAnsi="Times New Roman" w:eastAsia="Times New Roman"/>
      <w:sz w:val="28"/>
    </w:rPr>
    <w:pPr>
      <w:ind w:right="-47"/>
      <w:spacing w:after="0" w:afterAutospacing="0" w:line="240" w:lineRule="auto"/>
      <w:jc w:val="both"/>
      <w:suppressAutoHyphens/>
    </w:pPr>
  </w:style>
  <w:style w:type="paragraph" w:styleId="e">
    <w:name w:val="Основной тeкст"/>
    <w:rPr>
      <w:rFonts w:ascii="Calibri" w:hAnsi="Calibri" w:eastAsia="Calibri"/>
      <w:sz w:val="24"/>
    </w:rPr>
    <w:pPr>
      <w:ind w:firstLine="709"/>
      <w:spacing w:before="120" w:beforeAutospacing="0" w:after="0" w:afterAutospacing="0" w:line="240" w:lineRule="auto"/>
      <w:keepLines/>
    </w:pPr>
  </w:style>
  <w:style w:type="paragraph" w:styleId="181">
    <w:name w:val="Знак Знак181"/>
    <w:basedOn w:val="Style208"/>
    <w:rPr>
      <w:rFonts w:ascii="Verdana" w:hAnsi="Verdana" w:eastAsia="Verdana"/>
      <w:sz w:val="20"/>
    </w:rPr>
    <w:pPr>
      <w:spacing w:after="0" w:afterAutospacing="0" w:line="240" w:lineRule="auto"/>
    </w:pPr>
  </w:style>
  <w:style w:type="paragraph" w:styleId="Style114">
    <w:name w:val="Текст с интервалом"/>
    <w:basedOn w:val="ArNar"/>
    <w:next w:val="ArNar"/>
    <w:rPr>
      <w:rFonts w:ascii="Times New Roman" w:hAnsi="Times New Roman" w:eastAsia="Times New Roman"/>
      <w:sz w:val="24"/>
    </w:rPr>
    <w:pPr>
      <w:spacing w:before="60" w:beforeAutospacing="0" w:after="60" w:afterAutospacing="0"/>
    </w:pPr>
  </w:style>
  <w:style w:type="paragraph" w:styleId="Style113">
    <w:name w:val="Перечисление + инт"/>
    <w:basedOn w:val="Style208"/>
    <w:rPr>
      <w:rFonts w:ascii="Times New Roman" w:hAnsi="Times New Roman" w:eastAsia="Times New Roman"/>
      <w:sz w:val="24"/>
      <w:color w:val="000000"/>
    </w:rPr>
    <w:pPr>
      <w:ind w:left="1069" w:hanging="360"/>
      <w:spacing w:before="60" w:beforeAutospacing="0" w:after="0" w:afterAutospacing="0" w:line="240" w:lineRule="auto"/>
      <w:jc w:val="both"/>
    </w:pPr>
  </w:style>
  <w:style w:type="paragraph" w:styleId="Style112">
    <w:name w:val="Текст с интервалом 2"/>
    <w:basedOn w:val="ArNar"/>
    <w:rPr>
      <w:rFonts w:ascii="Times New Roman" w:hAnsi="Times New Roman" w:eastAsia="Times New Roman"/>
      <w:sz w:val="24"/>
    </w:rPr>
    <w:pPr>
      <w:spacing w:before="60" w:beforeAutospacing="0"/>
    </w:pPr>
  </w:style>
  <w:style w:type="paragraph" w:styleId="FR5">
    <w:name w:val="FR5"/>
    <w:rPr>
      <w:rFonts w:ascii="Arial" w:hAnsi="Arial" w:eastAsia="Arial"/>
      <w:sz w:val="12"/>
    </w:rPr>
    <w:pPr>
      <w:spacing w:before="1420" w:beforeAutospacing="0" w:after="0" w:afterAutospacing="0" w:line="240" w:lineRule="auto"/>
      <w:jc w:val="right"/>
      <w:widowControl w:val="0"/>
    </w:pPr>
  </w:style>
  <w:style w:type="paragraph" w:styleId="FR2">
    <w:name w:val="FR2"/>
    <w:rPr>
      <w:rFonts w:ascii="Times New Roman" w:hAnsi="Times New Roman" w:eastAsia="Times New Roman"/>
      <w:sz w:val="28"/>
    </w:rPr>
    <w:pPr>
      <w:spacing w:before="80" w:beforeAutospacing="0" w:after="0" w:afterAutospacing="0" w:line="240" w:lineRule="auto"/>
      <w:jc w:val="center"/>
      <w:widowControl w:val="0"/>
    </w:pPr>
  </w:style>
  <w:style w:type="paragraph" w:styleId="Style111">
    <w:name w:val="Основной текст с отступом 23"/>
    <w:basedOn w:val="Style208"/>
    <w:rPr>
      <w:rFonts w:ascii="Arial" w:hAnsi="Arial" w:eastAsia="Arial"/>
      <w:sz w:val="24"/>
    </w:rPr>
    <w:pPr>
      <w:ind w:firstLine="709"/>
      <w:spacing w:after="0" w:afterAutospacing="0" w:line="240" w:lineRule="exact"/>
      <w:jc w:val="both"/>
    </w:pPr>
  </w:style>
  <w:style w:type="paragraph" w:styleId="FR3">
    <w:name w:val="FR3"/>
    <w:rPr>
      <w:rFonts w:ascii="Times New Roman" w:hAnsi="Times New Roman" w:eastAsia="Times New Roman"/>
      <w:sz w:val="20"/>
    </w:rPr>
    <w:pPr>
      <w:spacing w:before="20" w:beforeAutospacing="0" w:after="0" w:afterAutospacing="0" w:line="240" w:lineRule="auto"/>
      <w:jc w:val="both"/>
      <w:widowControl w:val="0"/>
    </w:pPr>
  </w:style>
  <w:style w:type="paragraph" w:styleId="Style110">
    <w:name w:val="Стиль Заголовок 1 + По левому краю"/>
    <w:basedOn w:val="Heading1"/>
    <w:rPr>
      <w:sz w:val="32"/>
      <w:b/>
    </w:rPr>
    <w:pPr>
      <w:ind w:firstLine="0"/>
      <w:jc w:val="center"/>
    </w:pPr>
  </w:style>
  <w:style w:type="paragraph" w:styleId="FR4">
    <w:name w:val="FR4"/>
    <w:rPr>
      <w:rFonts w:ascii="Times New Roman" w:hAnsi="Times New Roman" w:eastAsia="Times New Roman"/>
      <w:sz w:val="12"/>
    </w:rPr>
    <w:pPr>
      <w:spacing w:before="20" w:beforeAutospacing="0" w:after="0" w:afterAutospacing="0" w:line="240" w:lineRule="auto"/>
      <w:jc w:val="right"/>
      <w:widowControl w:val="0"/>
    </w:pPr>
  </w:style>
  <w:style w:type="paragraph" w:styleId="Style109">
    <w:name w:val="Название1"/>
    <w:basedOn w:val="Style208"/>
    <w:rPr>
      <w:rFonts w:ascii="Arial" w:hAnsi="Arial" w:eastAsia="Arial"/>
      <w:sz w:val="26"/>
      <w:b/>
      <w:color w:val="000000"/>
    </w:rPr>
    <w:pPr>
      <w:spacing w:before="280" w:beforeAutospacing="1" w:after="280" w:afterAutospacing="1" w:line="240" w:lineRule="auto"/>
    </w:pPr>
  </w:style>
  <w:style w:type="paragraph" w:styleId="Style108">
    <w:name w:val="Стиль4"/>
    <w:basedOn w:val="Heading2"/>
    <w:rPr>
      <w:rFonts w:ascii="Times New Roman" w:hAnsi="Times New Roman" w:eastAsia="Times New Roman"/>
      <w:sz w:val="28"/>
      <w:color w:val="auto"/>
    </w:rPr>
    <w:pPr>
      <w:ind w:firstLine="709"/>
      <w:spacing w:before="240" w:beforeAutospacing="0" w:after="60" w:afterAutospacing="0" w:line="276" w:lineRule="auto"/>
      <w:keepNext w:val="0"/>
      <w:keepLines w:val="0"/>
      <w:pageBreakBefore/>
      <w:widowControl w:val="0"/>
    </w:pPr>
  </w:style>
  <w:style w:type="paragraph" w:styleId="Style107">
    <w:name w:val="Обычный4"/>
    <w:rPr>
      <w:rFonts w:ascii="Times New Roman" w:hAnsi="Times New Roman" w:eastAsia="Times New Roman"/>
      <w:sz w:val="20"/>
    </w:rPr>
    <w:pPr>
      <w:spacing w:after="0" w:afterAutospacing="0" w:line="240" w:lineRule="auto"/>
    </w:pPr>
  </w:style>
  <w:style w:type="paragraph" w:styleId="Style106">
    <w:name w:val="Заголовок3"/>
    <w:basedOn w:val="Style208"/>
    <w:rPr>
      <w:rFonts w:ascii="Times New Roman" w:hAnsi="Times New Roman" w:eastAsia="Times New Roman"/>
      <w:sz w:val="28"/>
      <w:b/>
    </w:rPr>
    <w:pPr>
      <w:ind w:left="720" w:hanging="16"/>
      <w:spacing w:after="0" w:afterAutospacing="0" w:line="240" w:lineRule="auto"/>
    </w:pPr>
  </w:style>
  <w:style w:type="paragraph" w:styleId="13">
    <w:name w:val="Знак1 Знак Знак Знак3"/>
    <w:basedOn w:val="Style208"/>
    <w:rPr>
      <w:rFonts w:ascii="Verdana" w:hAnsi="Verdana" w:eastAsia="Verdana"/>
      <w:sz w:val="20"/>
    </w:rPr>
    <w:pPr>
      <w:spacing w:after="0" w:afterAutospacing="0" w:line="240" w:lineRule="auto"/>
    </w:pPr>
  </w:style>
  <w:style w:type="paragraph" w:styleId="Style105">
    <w:name w:val="Обычный нумерованный"/>
    <w:basedOn w:val="Style208"/>
    <w:rPr>
      <w:rFonts w:ascii="Times New Roman" w:hAnsi="Times New Roman" w:eastAsia="Times New Roman"/>
      <w:sz w:val="28"/>
    </w:rPr>
    <w:pPr>
      <w:ind w:firstLine="567"/>
      <w:spacing w:after="0" w:afterAutospacing="0" w:line="240" w:lineRule="auto"/>
      <w:jc w:val="both"/>
      <w:widowControl w:val="0"/>
    </w:pPr>
  </w:style>
  <w:style w:type="paragraph" w:styleId="consplusnormal">
    <w:name w:val="consplusnormal"/>
    <w:basedOn w:val="Style208"/>
    <w:rPr>
      <w:rFonts w:ascii="Tahoma" w:hAnsi="Tahoma" w:eastAsia="Tahoma"/>
      <w:sz w:val="18"/>
      <w:color w:val="8A9092"/>
    </w:rPr>
    <w:pPr>
      <w:spacing w:before="280" w:beforeAutospacing="1" w:after="280" w:afterAutospacing="1" w:line="240" w:lineRule="auto"/>
    </w:pPr>
  </w:style>
  <w:style w:type="paragraph" w:styleId="EndnoteText">
    <w:name w:val="endnote text"/>
    <w:basedOn w:val="Style208"/>
    <w:rPr>
      <w:rFonts w:ascii="Calibri" w:hAnsi="Calibri" w:eastAsia="Calibri"/>
      <w:sz w:val="20"/>
    </w:rPr>
    <w:pPr>
      <w:spacing w:after="200" w:afterAutospacing="0" w:line="276" w:lineRule="auto"/>
    </w:pPr>
  </w:style>
  <w:style w:type="paragraph" w:styleId="56">
    <w:name w:val="Стиль56"/>
    <w:basedOn w:val="Heading2"/>
    <w:rPr>
      <w:rFonts w:ascii="Times New Roman" w:hAnsi="Times New Roman" w:eastAsia="Times New Roman"/>
      <w:sz w:val="24"/>
      <w:b/>
      <w:i/>
      <w:color w:val="auto"/>
    </w:rPr>
    <w:pPr>
      <w:ind w:firstLine="709"/>
      <w:spacing w:before="0" w:beforeAutospacing="0" w:line="276" w:lineRule="auto"/>
      <w:keepNext w:val="0"/>
      <w:keepLines w:val="0"/>
      <w:pageBreakBefore/>
    </w:pPr>
  </w:style>
  <w:style w:type="paragraph" w:styleId="Style104">
    <w:name w:val="Обычный41"/>
    <w:rPr>
      <w:rFonts w:ascii="Times New Roman" w:hAnsi="Times New Roman" w:eastAsia="Times New Roman"/>
    </w:rPr>
    <w:pPr>
      <w:spacing w:after="0" w:afterAutospacing="0" w:line="240" w:lineRule="auto"/>
    </w:pPr>
  </w:style>
  <w:style w:type="paragraph" w:styleId="Style103">
    <w:name w:val="ХТаблица"/>
    <w:basedOn w:val="Style208"/>
    <w:rPr>
      <w:rFonts w:ascii="Times New Roman" w:hAnsi="Times New Roman" w:eastAsia="Times New Roman"/>
      <w:sz w:val="18"/>
    </w:rPr>
    <w:pPr>
      <w:spacing w:after="0" w:afterAutospacing="0" w:line="240" w:lineRule="auto"/>
      <w:jc w:val="center"/>
      <w:tabs>
        <w:tab w:val="left" w:pos="720" w:leader="none"/>
        <w:tab w:val="left" w:pos="1008" w:leader="none"/>
        <w:tab w:val="left" w:pos="2016" w:leader="none"/>
        <w:tab w:val="left" w:pos="3024" w:leader="none"/>
      </w:tabs>
    </w:pPr>
  </w:style>
  <w:style w:type="paragraph" w:styleId="Style102">
    <w:name w:val="Основной текст с отступом.Основной текст 1.Нумерованный список !!.Надин стиль"/>
    <w:basedOn w:val="Style208"/>
    <w:rPr>
      <w:rFonts w:ascii="Times New Roman" w:hAnsi="Times New Roman" w:eastAsia="Times New Roman"/>
      <w:sz w:val="24"/>
    </w:rPr>
    <w:pPr>
      <w:ind w:left="283"/>
      <w:spacing w:after="120" w:afterAutospacing="0" w:line="240" w:lineRule="auto"/>
    </w:pPr>
  </w:style>
  <w:style w:type="paragraph" w:styleId="Style101">
    <w:name w:val="МОН"/>
    <w:basedOn w:val="Style208"/>
    <w:rPr>
      <w:rFonts w:ascii="Times New Roman" w:hAnsi="Times New Roman" w:eastAsia="Times New Roman"/>
      <w:sz w:val="28"/>
    </w:rPr>
    <w:pPr>
      <w:ind w:firstLine="709"/>
      <w:spacing w:after="0" w:afterAutospacing="0" w:line="360" w:lineRule="auto"/>
      <w:jc w:val="both"/>
    </w:pPr>
  </w:style>
  <w:style w:type="paragraph" w:styleId="Style100">
    <w:name w:val="Заг3"/>
    <w:basedOn w:val="Style208"/>
    <w:rPr>
      <w:rFonts w:ascii="Times New Roman" w:hAnsi="Times New Roman" w:eastAsia="Times New Roman"/>
      <w:sz w:val="28"/>
    </w:rPr>
    <w:pPr>
      <w:spacing w:after="0" w:afterAutospacing="0" w:line="360" w:lineRule="auto"/>
      <w:jc w:val="center"/>
      <w:keepNext/>
      <w:keepLines/>
      <w:suppressAutoHyphens/>
      <w:outlineLvl w:val="2"/>
    </w:pPr>
  </w:style>
  <w:style w:type="paragraph" w:styleId="13pt">
    <w:name w:val="Обычный + 13 pt"/>
    <w:basedOn w:val="Style208"/>
    <w:rPr>
      <w:rFonts w:ascii="Times New Roman" w:hAnsi="Times New Roman" w:eastAsia="Times New Roman"/>
      <w:sz w:val="26"/>
    </w:rPr>
    <w:pPr>
      <w:ind w:firstLine="720"/>
      <w:spacing w:after="0" w:afterAutospacing="0" w:line="240" w:lineRule="auto"/>
      <w:jc w:val="both"/>
    </w:pPr>
  </w:style>
  <w:style w:type="paragraph" w:styleId="Sanatov2">
    <w:name w:val="Sanatov2"/>
    <w:basedOn w:val="Style208"/>
    <w:rPr>
      <w:rFonts w:ascii="Verdana" w:hAnsi="Verdana" w:eastAsia="Verdana"/>
      <w:sz w:val="20"/>
    </w:rPr>
    <w:pPr>
      <w:ind w:left="851"/>
      <w:spacing w:before="240" w:beforeAutospacing="0" w:after="240" w:afterAutospacing="0" w:line="240" w:lineRule="auto"/>
      <w:jc w:val="both"/>
    </w:pPr>
  </w:style>
  <w:style w:type="paragraph" w:styleId="Normal021">
    <w:name w:val="Normal -02 см Справ...1"/>
    <w:basedOn w:val="Style142"/>
    <w:rPr>
      <w:sz w:val="20"/>
      <w:b/>
    </w:rPr>
    <w:pPr>
      <w:ind w:left="-113" w:right="-113"/>
      <w:spacing w:before="0" w:beforeAutospacing="0" w:after="0" w:afterAutospacing="0"/>
      <w:jc w:val="center"/>
    </w:pPr>
  </w:style>
  <w:style w:type="paragraph" w:styleId="Normal10022">
    <w:name w:val="Стиль Normal + 10 пт полужирный По центру Слева:  -02 см Справ...2"/>
    <w:basedOn w:val="Style104"/>
    <w:rPr>
      <w:sz w:val="20"/>
      <w:b/>
    </w:rPr>
    <w:pPr>
      <w:ind w:left="-113" w:right="-113"/>
      <w:jc w:val="center"/>
    </w:pPr>
  </w:style>
  <w:style w:type="paragraph" w:styleId="headline2">
    <w:name w:val="headline2"/>
    <w:basedOn w:val="Style208"/>
    <w:rPr>
      <w:rFonts w:ascii="Times New Roman" w:hAnsi="Times New Roman" w:eastAsia="Times New Roman"/>
      <w:sz w:val="24"/>
    </w:rPr>
    <w:pPr>
      <w:spacing w:before="280" w:beforeAutospacing="1" w:after="280" w:afterAutospacing="1" w:line="240" w:lineRule="auto"/>
    </w:pPr>
  </w:style>
  <w:style w:type="paragraph" w:styleId="Style99">
    <w:name w:val="Мой"/>
    <w:basedOn w:val="Style208"/>
    <w:rPr>
      <w:rFonts w:ascii="Times New Roman" w:hAnsi="Times New Roman" w:eastAsia="Times New Roman"/>
      <w:sz w:val="24"/>
    </w:rPr>
    <w:pPr>
      <w:ind w:firstLine="709"/>
      <w:spacing w:after="0" w:afterAutospacing="0" w:line="240" w:lineRule="auto"/>
      <w:jc w:val="both"/>
    </w:pPr>
  </w:style>
  <w:style w:type="paragraph" w:styleId="Style98">
    <w:name w:val="Стиль10 прилож"/>
    <w:rPr>
      <w:rFonts w:ascii="Times New Roman" w:hAnsi="Times New Roman" w:eastAsia="Times New Roman"/>
      <w:sz w:val="20"/>
    </w:rPr>
    <w:pPr>
      <w:ind w:left="-91" w:right="-91"/>
      <w:spacing w:after="0" w:afterAutospacing="0" w:line="240" w:lineRule="auto"/>
    </w:pPr>
  </w:style>
  <w:style w:type="paragraph" w:styleId="noborder">
    <w:name w:val="noborder"/>
    <w:basedOn w:val="Style208"/>
    <w:rPr>
      <w:rFonts w:ascii="Times New Roman" w:hAnsi="Times New Roman" w:eastAsia="Times New Roman"/>
      <w:sz w:val="24"/>
    </w:rPr>
    <w:pPr>
      <w:spacing w:after="0" w:afterAutospacing="0" w:line="240" w:lineRule="auto"/>
    </w:pPr>
  </w:style>
  <w:style w:type="paragraph" w:styleId="archivelink">
    <w:name w:val="archive_link"/>
    <w:basedOn w:val="Style208"/>
    <w:rPr>
      <w:rFonts w:ascii="Times New Roman" w:hAnsi="Times New Roman" w:eastAsia="Times New Roman"/>
      <w:sz w:val="19"/>
    </w:rPr>
    <w:pPr>
      <w:spacing w:after="0" w:afterAutospacing="0" w:line="240" w:lineRule="auto"/>
    </w:pPr>
  </w:style>
  <w:style w:type="paragraph" w:styleId="clr">
    <w:name w:val="clr"/>
    <w:basedOn w:val="Style208"/>
    <w:rPr>
      <w:rFonts w:ascii="Times New Roman" w:hAnsi="Times New Roman" w:eastAsia="Times New Roman"/>
      <w:sz w:val="24"/>
    </w:rPr>
    <w:pPr>
      <w:spacing w:after="0" w:afterAutospacing="0" w:line="240" w:lineRule="auto"/>
    </w:pPr>
  </w:style>
  <w:style w:type="paragraph" w:styleId="leftside">
    <w:name w:val="left_side"/>
    <w:basedOn w:val="Style208"/>
    <w:rPr>
      <w:rFonts w:ascii="Times New Roman" w:hAnsi="Times New Roman" w:eastAsia="Times New Roman"/>
      <w:sz w:val="24"/>
    </w:rPr>
    <w:pPr>
      <w:spacing w:after="0" w:afterAutospacing="0" w:line="240" w:lineRule="auto"/>
      <w:shd w:fill="EDF7FF"/>
    </w:pPr>
  </w:style>
  <w:style w:type="paragraph" w:styleId="maincol">
    <w:name w:val="main_col"/>
    <w:basedOn w:val="Style208"/>
    <w:rPr>
      <w:rFonts w:ascii="Times New Roman" w:hAnsi="Times New Roman" w:eastAsia="Times New Roman"/>
      <w:sz w:val="24"/>
    </w:rPr>
    <w:pPr>
      <w:ind w:left="3410" w:right="3410"/>
      <w:spacing w:after="0" w:afterAutospacing="0" w:line="240" w:lineRule="auto"/>
      <w:shd w:fill="FFFFFF"/>
    </w:pPr>
  </w:style>
  <w:style w:type="paragraph" w:styleId="maincolinner">
    <w:name w:val="main_col_inner"/>
    <w:basedOn w:val="Style208"/>
    <w:rPr>
      <w:rFonts w:ascii="Times New Roman" w:hAnsi="Times New Roman" w:eastAsia="Times New Roman"/>
      <w:sz w:val="24"/>
    </w:rPr>
    <w:pPr>
      <w:ind w:left="3410"/>
      <w:spacing w:after="0" w:afterAutospacing="0" w:line="240" w:lineRule="auto"/>
      <w:shd w:fill="FFFFFF"/>
    </w:pPr>
  </w:style>
  <w:style w:type="paragraph" w:styleId="rightside">
    <w:name w:val="right_side"/>
    <w:basedOn w:val="Style208"/>
    <w:rPr>
      <w:rFonts w:ascii="Times New Roman" w:hAnsi="Times New Roman" w:eastAsia="Times New Roman"/>
      <w:sz w:val="24"/>
    </w:rPr>
    <w:pPr>
      <w:spacing w:after="0" w:afterAutospacing="0" w:line="240" w:lineRule="auto"/>
      <w:shd w:fill="FFFFFF"/>
    </w:pPr>
  </w:style>
  <w:style w:type="paragraph" w:styleId="syspanel">
    <w:name w:val="sys_panel"/>
    <w:basedOn w:val="Style208"/>
    <w:rPr>
      <w:rFonts w:ascii="Times New Roman" w:hAnsi="Times New Roman" w:eastAsia="Times New Roman"/>
      <w:sz w:val="24"/>
    </w:rPr>
    <w:pPr>
      <w:spacing w:after="0" w:afterAutospacing="0" w:line="240" w:lineRule="auto"/>
      <w:shd w:fill="0060AC"/>
    </w:pPr>
  </w:style>
  <w:style w:type="paragraph" w:styleId="findform">
    <w:name w:val="find_form"/>
    <w:basedOn w:val="Style208"/>
    <w:rPr>
      <w:rFonts w:ascii="Times New Roman" w:hAnsi="Times New Roman" w:eastAsia="Times New Roman"/>
      <w:sz w:val="24"/>
    </w:rPr>
    <w:pPr>
      <w:ind w:left="68"/>
      <w:spacing w:after="0" w:afterAutospacing="0" w:line="240" w:lineRule="auto"/>
    </w:pPr>
  </w:style>
  <w:style w:type="paragraph" w:styleId="innercontent">
    <w:name w:val="inner_content"/>
    <w:basedOn w:val="Style208"/>
    <w:rPr>
      <w:rFonts w:ascii="Times New Roman" w:hAnsi="Times New Roman" w:eastAsia="Times New Roman"/>
      <w:sz w:val="24"/>
    </w:rPr>
    <w:pPr>
      <w:spacing w:after="0" w:afterAutospacing="0" w:line="240" w:lineRule="auto"/>
    </w:pPr>
  </w:style>
  <w:style w:type="paragraph" w:styleId="sectionmenu">
    <w:name w:val="section_menu"/>
    <w:basedOn w:val="Style208"/>
    <w:rPr>
      <w:rFonts w:ascii="Arial" w:hAnsi="Arial" w:eastAsia="Arial"/>
      <w:sz w:val="19"/>
      <w:b/>
    </w:rPr>
    <w:pPr>
      <w:spacing w:after="240" w:afterAutospacing="0" w:line="240" w:lineRule="auto"/>
      <w:pBdr>
        <w:top w:val="single" w:sz="6" w:space="6" w:color="E6E6E6"/>
        <w:bottom w:val="single" w:sz="6" w:space="6" w:color="E6E6E6"/>
      </w:pBdr>
      <w:shd w:fill="EFEFEF"/>
    </w:pPr>
  </w:style>
  <w:style w:type="paragraph" w:styleId="sectionpathmenu">
    <w:name w:val="section_path_menu"/>
    <w:basedOn w:val="Style208"/>
    <w:rPr>
      <w:rFonts w:ascii="Arial" w:hAnsi="Arial" w:eastAsia="Arial"/>
      <w:sz w:val="17"/>
      <w:color w:val="333333"/>
    </w:rPr>
    <w:pPr>
      <w:spacing w:after="0" w:afterAutospacing="0" w:line="240" w:lineRule="auto"/>
    </w:pPr>
  </w:style>
  <w:style w:type="paragraph" w:styleId="sectioncontent">
    <w:name w:val="section_content"/>
    <w:basedOn w:val="Style208"/>
    <w:rPr>
      <w:rFonts w:ascii="Times New Roman" w:hAnsi="Times New Roman" w:eastAsia="Times New Roman"/>
      <w:sz w:val="24"/>
    </w:rPr>
    <w:pPr>
      <w:spacing w:after="0" w:afterAutospacing="0" w:line="240" w:lineRule="auto"/>
    </w:pPr>
  </w:style>
  <w:style w:type="paragraph" w:styleId="rss">
    <w:name w:val="rss"/>
    <w:basedOn w:val="Style208"/>
    <w:rPr>
      <w:rFonts w:ascii="Arial" w:hAnsi="Arial" w:eastAsia="Arial"/>
      <w:sz w:val="18"/>
      <w:b/>
    </w:rPr>
    <w:pPr>
      <w:spacing w:before="82" w:beforeAutospacing="0" w:after="82" w:afterAutospacing="0" w:line="240" w:lineRule="auto"/>
      <w:pBdr>
        <w:top w:val="single" w:sz="6" w:space="4" w:color="2279BE"/>
      </w:pBdr>
    </w:pPr>
  </w:style>
  <w:style w:type="paragraph" w:styleId="orus">
    <w:name w:val="orus"/>
    <w:basedOn w:val="Style208"/>
    <w:rPr>
      <w:rFonts w:ascii="Times New Roman" w:hAnsi="Times New Roman" w:eastAsia="Times New Roman"/>
      <w:sz w:val="24"/>
    </w:rPr>
    <w:pPr>
      <w:spacing w:before="82" w:beforeAutospacing="0" w:after="0" w:afterAutospacing="0" w:line="240" w:lineRule="auto"/>
      <w:pBdr>
        <w:top w:val="single" w:sz="6" w:space="4" w:color="2279BE"/>
      </w:pBdr>
    </w:pPr>
  </w:style>
  <w:style w:type="paragraph" w:styleId="ranker">
    <w:name w:val="ranker"/>
    <w:basedOn w:val="Style208"/>
    <w:rPr>
      <w:rFonts w:ascii="Times New Roman" w:hAnsi="Times New Roman" w:eastAsia="Times New Roman"/>
      <w:sz w:val="24"/>
    </w:rPr>
    <w:pPr>
      <w:spacing w:after="0" w:afterAutospacing="0" w:line="240" w:lineRule="auto"/>
    </w:pPr>
  </w:style>
  <w:style w:type="paragraph" w:styleId="classfobos">
    <w:name w:val="class_fobos"/>
    <w:basedOn w:val="Style208"/>
    <w:rPr>
      <w:rFonts w:ascii="Times New Roman" w:hAnsi="Times New Roman" w:eastAsia="Times New Roman"/>
      <w:sz w:val="24"/>
    </w:rPr>
    <w:pPr>
      <w:spacing w:after="0" w:afterAutospacing="0" w:line="240" w:lineRule="auto"/>
      <w:pBdr>
        <w:top w:val="single" w:sz="6" w:space="7" w:color="2279BE"/>
      </w:pBdr>
    </w:pPr>
  </w:style>
  <w:style w:type="paragraph" w:styleId="rbc">
    <w:name w:val="rbc"/>
    <w:basedOn w:val="Style208"/>
    <w:rPr>
      <w:rFonts w:ascii="Times New Roman" w:hAnsi="Times New Roman" w:eastAsia="Times New Roman"/>
      <w:sz w:val="24"/>
    </w:rPr>
    <w:pPr>
      <w:spacing w:after="0" w:afterAutospacing="0" w:line="240" w:lineRule="auto"/>
    </w:pPr>
  </w:style>
  <w:style w:type="paragraph" w:styleId="logo">
    <w:name w:val="logo"/>
    <w:basedOn w:val="Style208"/>
    <w:rPr>
      <w:rFonts w:ascii="Times New Roman" w:hAnsi="Times New Roman" w:eastAsia="Times New Roman"/>
      <w:sz w:val="24"/>
    </w:rPr>
    <w:pPr>
      <w:spacing w:after="0" w:afterAutospacing="0" w:line="240" w:lineRule="auto"/>
    </w:pPr>
  </w:style>
  <w:style w:type="paragraph" w:styleId="nitem">
    <w:name w:val="n_item"/>
    <w:basedOn w:val="Style208"/>
    <w:rPr>
      <w:rFonts w:ascii="Times New Roman" w:hAnsi="Times New Roman" w:eastAsia="Times New Roman"/>
      <w:sz w:val="24"/>
    </w:rPr>
    <w:pPr>
      <w:spacing w:after="0" w:afterAutospacing="0" w:line="240" w:lineRule="auto"/>
    </w:pPr>
  </w:style>
  <w:style w:type="paragraph" w:styleId="item">
    <w:name w:val="item"/>
    <w:basedOn w:val="Style208"/>
    <w:rPr>
      <w:rFonts w:ascii="Times New Roman" w:hAnsi="Times New Roman" w:eastAsia="Times New Roman"/>
      <w:sz w:val="24"/>
    </w:rPr>
    <w:pPr>
      <w:spacing w:after="0" w:afterAutospacing="0" w:line="240" w:lineRule="auto"/>
    </w:pPr>
  </w:style>
  <w:style w:type="paragraph" w:styleId="path">
    <w:name w:val="path"/>
    <w:basedOn w:val="Style208"/>
    <w:rPr>
      <w:rFonts w:ascii="Times New Roman" w:hAnsi="Times New Roman" w:eastAsia="Times New Roman"/>
      <w:sz w:val="24"/>
    </w:rPr>
    <w:pPr>
      <w:spacing w:after="0" w:afterAutospacing="0" w:line="240" w:lineRule="auto"/>
    </w:pPr>
  </w:style>
  <w:style w:type="paragraph" w:styleId="Style97">
    <w:name w:val="Дата1"/>
    <w:basedOn w:val="Style208"/>
    <w:rPr>
      <w:rFonts w:ascii="Times New Roman" w:hAnsi="Times New Roman" w:eastAsia="Times New Roman"/>
      <w:sz w:val="24"/>
    </w:rPr>
    <w:pPr>
      <w:spacing w:after="0" w:afterAutospacing="0" w:line="240" w:lineRule="auto"/>
    </w:pPr>
  </w:style>
  <w:style w:type="paragraph" w:styleId="itemtitle">
    <w:name w:val="item_title"/>
    <w:basedOn w:val="Style208"/>
    <w:rPr>
      <w:rFonts w:ascii="Times New Roman" w:hAnsi="Times New Roman" w:eastAsia="Times New Roman"/>
      <w:sz w:val="24"/>
    </w:rPr>
    <w:pPr>
      <w:spacing w:after="0" w:afterAutospacing="0" w:line="240" w:lineRule="auto"/>
    </w:pPr>
  </w:style>
  <w:style w:type="paragraph" w:styleId="owner">
    <w:name w:val="owner"/>
    <w:basedOn w:val="Style208"/>
    <w:rPr>
      <w:rFonts w:ascii="Times New Roman" w:hAnsi="Times New Roman" w:eastAsia="Times New Roman"/>
      <w:sz w:val="24"/>
    </w:rPr>
    <w:pPr>
      <w:spacing w:after="0" w:afterAutospacing="0" w:line="240" w:lineRule="auto"/>
    </w:pPr>
  </w:style>
  <w:style w:type="paragraph" w:styleId="desc">
    <w:name w:val="desc"/>
    <w:basedOn w:val="Style208"/>
    <w:rPr>
      <w:rFonts w:ascii="Times New Roman" w:hAnsi="Times New Roman" w:eastAsia="Times New Roman"/>
      <w:sz w:val="24"/>
    </w:rPr>
    <w:pPr>
      <w:spacing w:after="0" w:afterAutospacing="0" w:line="240" w:lineRule="auto"/>
    </w:pPr>
  </w:style>
  <w:style w:type="paragraph" w:styleId="time">
    <w:name w:val="time"/>
    <w:basedOn w:val="Style208"/>
    <w:rPr>
      <w:rFonts w:ascii="Times New Roman" w:hAnsi="Times New Roman" w:eastAsia="Times New Roman"/>
      <w:sz w:val="24"/>
    </w:rPr>
    <w:pPr>
      <w:spacing w:after="0" w:afterAutospacing="0" w:line="240" w:lineRule="auto"/>
    </w:pPr>
  </w:style>
  <w:style w:type="paragraph" w:styleId="name">
    <w:name w:val="name"/>
    <w:basedOn w:val="Style208"/>
    <w:rPr>
      <w:rFonts w:ascii="Times New Roman" w:hAnsi="Times New Roman" w:eastAsia="Times New Roman"/>
      <w:sz w:val="24"/>
    </w:rPr>
    <w:pPr>
      <w:spacing w:after="0" w:afterAutospacing="0" w:line="240" w:lineRule="auto"/>
    </w:pPr>
  </w:style>
  <w:style w:type="paragraph" w:styleId="listitem">
    <w:name w:val="list_item"/>
    <w:basedOn w:val="Style208"/>
    <w:rPr>
      <w:rFonts w:ascii="Times New Roman" w:hAnsi="Times New Roman" w:eastAsia="Times New Roman"/>
      <w:sz w:val="24"/>
    </w:rPr>
    <w:pPr>
      <w:spacing w:after="0" w:afterAutospacing="0" w:line="240" w:lineRule="auto"/>
    </w:pPr>
  </w:style>
  <w:style w:type="paragraph" w:styleId="logo1">
    <w:name w:val="logo1"/>
    <w:basedOn w:val="Style208"/>
    <w:rPr>
      <w:rFonts w:ascii="Times New Roman" w:hAnsi="Times New Roman" w:eastAsia="Times New Roman"/>
      <w:sz w:val="24"/>
    </w:rPr>
    <w:pPr>
      <w:ind w:left="543"/>
      <w:spacing w:after="0" w:afterAutospacing="0" w:line="240" w:lineRule="auto"/>
    </w:pPr>
  </w:style>
  <w:style w:type="paragraph" w:styleId="nitem1">
    <w:name w:val="n_item1"/>
    <w:basedOn w:val="Style208"/>
    <w:rPr>
      <w:rFonts w:ascii="Times New Roman" w:hAnsi="Times New Roman" w:eastAsia="Times New Roman"/>
    </w:rPr>
    <w:pPr>
      <w:spacing w:after="0" w:afterAutospacing="0" w:line="240" w:lineRule="auto"/>
    </w:pPr>
  </w:style>
  <w:style w:type="paragraph" w:styleId="Style96">
    <w:name w:val="title1"/>
    <w:basedOn w:val="Style208"/>
    <w:rPr>
      <w:rFonts w:ascii="Times New Roman" w:hAnsi="Times New Roman" w:eastAsia="Times New Roman"/>
      <w:sz w:val="24"/>
      <w:b/>
    </w:rPr>
    <w:pPr>
      <w:spacing w:after="0" w:afterAutospacing="0" w:line="240" w:lineRule="auto"/>
    </w:pPr>
  </w:style>
  <w:style w:type="paragraph" w:styleId="owner1">
    <w:name w:val="owner1"/>
    <w:basedOn w:val="Style208"/>
    <w:rPr>
      <w:rFonts w:ascii="Times New Roman" w:hAnsi="Times New Roman" w:eastAsia="Times New Roman"/>
      <w:sz w:val="19"/>
    </w:rPr>
    <w:pPr>
      <w:spacing w:before="72" w:beforeAutospacing="0" w:after="0" w:afterAutospacing="0" w:line="240" w:lineRule="auto"/>
    </w:pPr>
  </w:style>
  <w:style w:type="paragraph" w:styleId="date1">
    <w:name w:val="date1"/>
    <w:basedOn w:val="Style208"/>
    <w:rPr>
      <w:rFonts w:ascii="Arial" w:hAnsi="Arial" w:eastAsia="Arial"/>
      <w:sz w:val="24"/>
      <w:color w:val="666666"/>
    </w:rPr>
    <w:pPr>
      <w:spacing w:after="0" w:afterAutospacing="0" w:line="240" w:lineRule="auto"/>
    </w:pPr>
  </w:style>
  <w:style w:type="paragraph" w:styleId="desc1">
    <w:name w:val="desc1"/>
    <w:basedOn w:val="Style208"/>
    <w:rPr>
      <w:rFonts w:ascii="Times New Roman" w:hAnsi="Times New Roman" w:eastAsia="Times New Roman"/>
      <w:sz w:val="24"/>
    </w:rPr>
    <w:pPr>
      <w:spacing w:after="0" w:afterAutospacing="0" w:line="240" w:lineRule="auto"/>
    </w:pPr>
  </w:style>
  <w:style w:type="paragraph" w:styleId="archivelink1">
    <w:name w:val="archive_link1"/>
    <w:basedOn w:val="Style208"/>
    <w:rPr>
      <w:rFonts w:ascii="Times New Roman" w:hAnsi="Times New Roman" w:eastAsia="Times New Roman"/>
      <w:sz w:val="19"/>
    </w:rPr>
    <w:pPr>
      <w:spacing w:after="0" w:afterAutospacing="0" w:line="240" w:lineRule="auto"/>
    </w:pPr>
  </w:style>
  <w:style w:type="paragraph" w:styleId="item1">
    <w:name w:val="item1"/>
    <w:basedOn w:val="Style208"/>
    <w:rPr>
      <w:rFonts w:ascii="Times New Roman" w:hAnsi="Times New Roman" w:eastAsia="Times New Roman"/>
      <w:sz w:val="19"/>
      <w:color w:val="333333"/>
    </w:rPr>
    <w:pPr>
      <w:spacing w:after="0" w:afterAutospacing="0" w:line="240" w:lineRule="auto"/>
    </w:pPr>
  </w:style>
  <w:style w:type="paragraph" w:styleId="time1">
    <w:name w:val="time1"/>
    <w:basedOn w:val="Style208"/>
    <w:rPr>
      <w:rFonts w:ascii="Times New Roman" w:hAnsi="Times New Roman" w:eastAsia="Times New Roman"/>
      <w:sz w:val="24"/>
      <w:b/>
    </w:rPr>
    <w:pPr>
      <w:spacing w:after="0" w:afterAutospacing="0" w:line="240" w:lineRule="auto"/>
    </w:pPr>
  </w:style>
  <w:style w:type="paragraph" w:styleId="archivelink2">
    <w:name w:val="archive_link2"/>
    <w:basedOn w:val="Style208"/>
    <w:rPr>
      <w:rFonts w:ascii="Times New Roman" w:hAnsi="Times New Roman" w:eastAsia="Times New Roman"/>
      <w:sz w:val="19"/>
    </w:rPr>
    <w:pPr>
      <w:spacing w:after="0" w:afterAutospacing="0" w:line="240" w:lineRule="auto"/>
      <w:shd w:fill="FFFFFF"/>
    </w:pPr>
  </w:style>
  <w:style w:type="paragraph" w:styleId="nitem2">
    <w:name w:val="n_item2"/>
    <w:basedOn w:val="Style208"/>
    <w:rPr>
      <w:rFonts w:ascii="Times New Roman" w:hAnsi="Times New Roman" w:eastAsia="Times New Roman"/>
      <w:sz w:val="19"/>
    </w:rPr>
    <w:pPr>
      <w:spacing w:after="0" w:afterAutospacing="0" w:line="240" w:lineRule="auto"/>
    </w:pPr>
  </w:style>
  <w:style w:type="paragraph" w:styleId="nitem3">
    <w:name w:val="n_item3"/>
    <w:basedOn w:val="Style208"/>
    <w:rPr>
      <w:rFonts w:ascii="Times New Roman" w:hAnsi="Times New Roman" w:eastAsia="Times New Roman"/>
      <w:sz w:val="19"/>
    </w:rPr>
    <w:pPr>
      <w:spacing w:after="0" w:afterAutospacing="0" w:line="240" w:lineRule="auto"/>
    </w:pPr>
  </w:style>
  <w:style w:type="paragraph" w:styleId="nitem4">
    <w:name w:val="n_item4"/>
    <w:basedOn w:val="Style208"/>
    <w:rPr>
      <w:rFonts w:ascii="Times New Roman" w:hAnsi="Times New Roman" w:eastAsia="Times New Roman"/>
      <w:sz w:val="19"/>
    </w:rPr>
    <w:pPr>
      <w:spacing w:after="0" w:afterAutospacing="0" w:line="240" w:lineRule="auto"/>
    </w:pPr>
  </w:style>
  <w:style w:type="paragraph" w:styleId="title2">
    <w:name w:val="title2"/>
    <w:basedOn w:val="Style208"/>
    <w:rPr>
      <w:rFonts w:ascii="Times New Roman" w:hAnsi="Times New Roman" w:eastAsia="Times New Roman"/>
      <w:sz w:val="24"/>
      <w:b/>
    </w:rPr>
    <w:pPr>
      <w:spacing w:after="0" w:afterAutospacing="0" w:line="240" w:lineRule="auto"/>
      <w:shd w:fill="E1EDF9"/>
    </w:pPr>
  </w:style>
  <w:style w:type="paragraph" w:styleId="desc2">
    <w:name w:val="desc2"/>
    <w:basedOn w:val="Style208"/>
    <w:rPr>
      <w:rFonts w:ascii="Times New Roman" w:hAnsi="Times New Roman" w:eastAsia="Times New Roman"/>
      <w:sz w:val="24"/>
    </w:rPr>
    <w:pPr>
      <w:spacing w:after="0" w:afterAutospacing="0" w:line="240" w:lineRule="auto"/>
    </w:pPr>
  </w:style>
  <w:style w:type="paragraph" w:styleId="date2">
    <w:name w:val="date2"/>
    <w:basedOn w:val="Style208"/>
    <w:rPr>
      <w:rFonts w:ascii="Arial" w:hAnsi="Arial" w:eastAsia="Arial"/>
      <w:sz w:val="19"/>
      <w:color w:val="666666"/>
    </w:rPr>
    <w:pPr>
      <w:spacing w:after="0" w:afterAutospacing="0" w:line="240" w:lineRule="auto"/>
    </w:pPr>
  </w:style>
  <w:style w:type="paragraph" w:styleId="archivelink3">
    <w:name w:val="archive_link3"/>
    <w:basedOn w:val="Style208"/>
    <w:rPr>
      <w:rFonts w:ascii="Times New Roman" w:hAnsi="Times New Roman" w:eastAsia="Times New Roman"/>
      <w:sz w:val="19"/>
    </w:rPr>
    <w:pPr>
      <w:spacing w:after="0" w:afterAutospacing="0" w:line="240" w:lineRule="auto"/>
    </w:pPr>
  </w:style>
  <w:style w:type="paragraph" w:styleId="path1">
    <w:name w:val="path1"/>
    <w:basedOn w:val="Style208"/>
    <w:rPr>
      <w:rFonts w:ascii="Arial" w:hAnsi="Arial" w:eastAsia="Arial"/>
      <w:sz w:val="15"/>
      <w:color w:val="999999"/>
    </w:rPr>
    <w:pPr>
      <w:spacing w:before="68" w:beforeAutospacing="0" w:after="0" w:afterAutospacing="0" w:line="240" w:lineRule="auto"/>
    </w:pPr>
  </w:style>
  <w:style w:type="paragraph" w:styleId="date3">
    <w:name w:val="date3"/>
    <w:basedOn w:val="Style208"/>
    <w:rPr>
      <w:rFonts w:ascii="Arial" w:hAnsi="Arial" w:eastAsia="Arial"/>
      <w:sz w:val="15"/>
      <w:color w:val="999999"/>
    </w:rPr>
    <w:pPr>
      <w:spacing w:after="0" w:afterAutospacing="0" w:line="240" w:lineRule="auto"/>
    </w:pPr>
  </w:style>
  <w:style w:type="paragraph" w:styleId="title3">
    <w:name w:val="title3"/>
    <w:basedOn w:val="Style208"/>
    <w:rPr>
      <w:rFonts w:ascii="Times New Roman" w:hAnsi="Times New Roman" w:eastAsia="Times New Roman"/>
      <w:sz w:val="24"/>
      <w:color w:val="555555"/>
    </w:rPr>
    <w:pPr>
      <w:spacing w:after="0" w:afterAutospacing="0" w:line="240" w:lineRule="auto"/>
    </w:pPr>
  </w:style>
  <w:style w:type="paragraph" w:styleId="name1">
    <w:name w:val="name1"/>
    <w:basedOn w:val="Style208"/>
    <w:rPr>
      <w:rFonts w:ascii="Times New Roman" w:hAnsi="Times New Roman" w:eastAsia="Times New Roman"/>
      <w:sz w:val="24"/>
      <w:color w:val="555555"/>
    </w:rPr>
    <w:pPr>
      <w:spacing w:after="0" w:afterAutospacing="0" w:line="240" w:lineRule="auto"/>
    </w:pPr>
  </w:style>
  <w:style w:type="paragraph" w:styleId="itemtitle1">
    <w:name w:val="item_title1"/>
    <w:basedOn w:val="Style208"/>
    <w:rPr>
      <w:rFonts w:ascii="Times New Roman" w:hAnsi="Times New Roman" w:eastAsia="Times New Roman"/>
      <w:sz w:val="24"/>
      <w:b/>
    </w:rPr>
    <w:pPr>
      <w:spacing w:after="0" w:afterAutospacing="0" w:line="240" w:lineRule="auto"/>
    </w:pPr>
  </w:style>
  <w:style w:type="paragraph" w:styleId="listitem1">
    <w:name w:val="list_item1"/>
    <w:basedOn w:val="Style208"/>
    <w:rPr>
      <w:rFonts w:ascii="Times New Roman" w:hAnsi="Times New Roman" w:eastAsia="Times New Roman"/>
      <w:sz w:val="24"/>
    </w:rPr>
    <w:pPr>
      <w:spacing w:after="360" w:afterAutospacing="0" w:line="240" w:lineRule="auto"/>
    </w:pPr>
  </w:style>
  <w:style w:type="paragraph" w:styleId="12701">
    <w:name w:val="Стиль Слева:  127 см Первая строка:  0 см1"/>
    <w:basedOn w:val="Style208"/>
    <w:rPr>
      <w:rFonts w:ascii="Times New Roman" w:hAnsi="Times New Roman" w:eastAsia="Times New Roman"/>
      <w:sz w:val="26"/>
    </w:rPr>
    <w:pPr>
      <w:ind w:left="720" w:firstLine="720"/>
      <w:spacing w:before="120" w:beforeAutospacing="0" w:after="0" w:afterAutospacing="0" w:line="240" w:lineRule="auto"/>
      <w:jc w:val="both"/>
      <w:widowControl w:val="0"/>
    </w:pPr>
  </w:style>
  <w:style w:type="paragraph" w:styleId="Style95">
    <w:name w:val="Слава"/>
    <w:basedOn w:val="Style208"/>
    <w:rPr>
      <w:rFonts w:ascii="Times New Roman" w:hAnsi="Times New Roman" w:eastAsia="Times New Roman"/>
      <w:sz w:val="28"/>
    </w:rPr>
    <w:pPr>
      <w:ind w:firstLine="720"/>
      <w:spacing w:after="0" w:afterAutospacing="0" w:line="360" w:lineRule="auto"/>
      <w:jc w:val="both"/>
    </w:pPr>
  </w:style>
  <w:style w:type="paragraph" w:styleId="Normal10">
    <w:name w:val="Стиль Normal + 10 пт полужирный"/>
    <w:basedOn w:val="Style104"/>
    <w:rPr>
      <w:sz w:val="20"/>
      <w:b/>
    </w:rPr>
    <w:pPr>
      <w:ind w:left="-113" w:right="-113"/>
      <w:jc w:val="center"/>
    </w:pPr>
  </w:style>
  <w:style w:type="paragraph" w:styleId="Style94">
    <w:name w:val="Список записка"/>
    <w:basedOn w:val="Style208"/>
    <w:rPr>
      <w:rFonts w:ascii="Times New Roman" w:hAnsi="Times New Roman" w:eastAsia="Times New Roman"/>
      <w:sz w:val="24"/>
    </w:rPr>
    <w:pPr>
      <w:ind w:left="1068" w:hanging="360"/>
      <w:spacing w:before="120" w:beforeAutospacing="0" w:after="0" w:afterAutospacing="0" w:line="360" w:lineRule="auto"/>
      <w:jc w:val="both"/>
      <w:widowControl w:val="0"/>
    </w:pPr>
  </w:style>
  <w:style w:type="paragraph" w:styleId="Style93">
    <w:name w:val="Записка"/>
    <w:basedOn w:val="Style208"/>
    <w:rPr>
      <w:rFonts w:ascii="Times New Roman" w:hAnsi="Times New Roman" w:eastAsia="Times New Roman"/>
      <w:sz w:val="24"/>
    </w:rPr>
    <w:pPr>
      <w:ind w:firstLine="720"/>
      <w:spacing w:before="120" w:beforeAutospacing="0" w:after="0" w:afterAutospacing="0" w:line="360" w:lineRule="auto"/>
      <w:jc w:val="both"/>
      <w:widowControl w:val="0"/>
    </w:pPr>
  </w:style>
  <w:style w:type="paragraph" w:styleId="Style92">
    <w:name w:val="Основной текст с отступом 31"/>
    <w:basedOn w:val="Style208"/>
    <w:rPr>
      <w:rFonts w:ascii="Times New Roman" w:hAnsi="Times New Roman" w:eastAsia="Times New Roman"/>
      <w:sz w:val="16"/>
    </w:rPr>
    <w:pPr>
      <w:ind w:left="283"/>
      <w:spacing w:after="120" w:afterAutospacing="0" w:line="240" w:lineRule="auto"/>
      <w:suppressAutoHyphens/>
    </w:pPr>
  </w:style>
  <w:style w:type="paragraph" w:styleId="Style91">
    <w:name w:val="Знак Знак1 Знак Знак Знак Знак Знак Знак Знак Знак Знак Знак"/>
    <w:basedOn w:val="Style208"/>
    <w:rPr>
      <w:rFonts w:ascii="Times New Roman" w:hAnsi="Times New Roman" w:eastAsia="Times New Roman"/>
      <w:sz w:val="20"/>
    </w:rPr>
    <w:pPr>
      <w:spacing w:line="240" w:lineRule="exact"/>
      <w:jc w:val="right"/>
      <w:widowControl w:val="0"/>
    </w:pPr>
  </w:style>
  <w:style w:type="paragraph" w:styleId="Style90">
    <w:name w:val="заголовок 2"/>
    <w:basedOn w:val="Style208"/>
    <w:next w:val="Style208"/>
    <w:rPr>
      <w:rFonts w:ascii="Times New Roman" w:hAnsi="Times New Roman" w:eastAsia="Times New Roman"/>
      <w:sz w:val="24"/>
    </w:rPr>
    <w:pPr>
      <w:spacing w:after="0" w:afterAutospacing="0" w:line="240" w:lineRule="auto"/>
      <w:keepNext/>
      <w:widowControl w:val="0"/>
    </w:pPr>
  </w:style>
  <w:style w:type="paragraph" w:styleId="Style89">
    <w:name w:val="Об"/>
    <w:rPr>
      <w:rFonts w:ascii="Times New Roman" w:hAnsi="Times New Roman" w:eastAsia="Times New Roman"/>
      <w:sz w:val="24"/>
    </w:rPr>
    <w:pPr>
      <w:spacing w:after="0" w:afterAutospacing="0" w:line="240" w:lineRule="auto"/>
      <w:widowControl w:val="0"/>
    </w:pPr>
  </w:style>
  <w:style w:type="paragraph" w:styleId="Style88">
    <w:name w:val="Название объекта1"/>
    <w:basedOn w:val="Style104"/>
    <w:next w:val="Style104"/>
    <w:rPr>
      <w:b/>
      <w:spacing w:val="-20"/>
    </w:rPr>
    <w:pPr>
      <w:jc w:val="center"/>
      <w:tabs>
        <w:tab w:val="left" w:pos="709" w:leader="none"/>
        <w:tab w:val="left" w:pos="2126" w:leader="none"/>
        <w:tab w:val="left" w:pos="3402" w:leader="none"/>
        <w:tab w:val="left" w:pos="4536" w:leader="none"/>
        <w:tab w:val="left" w:pos="5670" w:leader="none"/>
        <w:tab w:val="left" w:pos="6804" w:leader="none"/>
        <w:tab w:val="left" w:pos="7938" w:leader="none"/>
      </w:tabs>
    </w:pPr>
  </w:style>
  <w:style w:type="paragraph" w:styleId="Style87">
    <w:name w:val="Заголовок 11"/>
    <w:basedOn w:val="Style208"/>
    <w:next w:val="Style208"/>
    <w:rPr>
      <w:rFonts w:ascii="Times New Roman" w:hAnsi="Times New Roman" w:eastAsia="Times New Roman"/>
      <w:sz w:val="24"/>
    </w:rPr>
    <w:pPr>
      <w:spacing w:after="0" w:afterAutospacing="0" w:line="240" w:lineRule="auto"/>
      <w:jc w:val="center"/>
      <w:keepNext/>
    </w:pPr>
  </w:style>
  <w:style w:type="paragraph" w:styleId="Title1">
    <w:name w:val="Title1"/>
    <w:basedOn w:val="Style208"/>
    <w:rPr>
      <w:rFonts w:ascii="Times New Roman" w:hAnsi="Times New Roman" w:eastAsia="Times New Roman"/>
      <w:sz w:val="28"/>
      <w:b/>
    </w:rPr>
    <w:pPr>
      <w:spacing w:after="0" w:afterAutospacing="0" w:line="240" w:lineRule="auto"/>
      <w:jc w:val="center"/>
      <w:keepNext/>
      <w:pageBreakBefore/>
    </w:pPr>
  </w:style>
  <w:style w:type="paragraph" w:styleId="Boxes011">
    <w:name w:val="Boxes011"/>
    <w:rPr>
      <w:rFonts w:ascii="Times New Roman" w:hAnsi="Times New Roman" w:eastAsia="Times New Roman"/>
      <w:sz w:val="20"/>
    </w:rPr>
    <w:pPr>
      <w:spacing w:after="0" w:afterAutospacing="0" w:line="240" w:lineRule="auto"/>
    </w:pPr>
  </w:style>
  <w:style w:type="paragraph" w:styleId="Style86">
    <w:name w:val="Знак Знак Знак Знак Знак Знак Знак Знак Знак"/>
    <w:basedOn w:val="Style208"/>
    <w:rPr>
      <w:rFonts w:ascii="Times New Roman" w:hAnsi="Times New Roman" w:eastAsia="Times New Roman"/>
      <w:sz w:val="20"/>
    </w:rPr>
    <w:pPr>
      <w:spacing w:line="240" w:lineRule="exact"/>
      <w:jc w:val="right"/>
      <w:widowControl w:val="0"/>
    </w:pPr>
  </w:style>
  <w:style w:type="paragraph" w:styleId="211">
    <w:name w:val="Знак2 Знак Знак1 Знак Знак Знак Знак Знак Знак1 Знак Знак Знак Знак"/>
    <w:basedOn w:val="Style208"/>
    <w:rPr>
      <w:rFonts w:ascii="Times New Roman" w:hAnsi="Times New Roman" w:eastAsia="Times New Roman"/>
      <w:sz w:val="20"/>
    </w:rPr>
    <w:pPr>
      <w:spacing w:line="240" w:lineRule="exact"/>
      <w:jc w:val="right"/>
      <w:widowControl w:val="0"/>
    </w:pPr>
  </w:style>
  <w:style w:type="paragraph" w:styleId="Style85">
    <w:name w:val="Знак Знак Знак Знак"/>
    <w:basedOn w:val="Style208"/>
    <w:rPr>
      <w:rFonts w:ascii="Verdana" w:hAnsi="Verdana" w:eastAsia="Verdana"/>
      <w:sz w:val="20"/>
    </w:rPr>
    <w:pPr>
      <w:spacing w:after="0" w:afterAutospacing="0" w:line="360" w:lineRule="atLeast"/>
      <w:jc w:val="both"/>
      <w:widowControl w:val="0"/>
    </w:pPr>
  </w:style>
  <w:style w:type="paragraph" w:styleId="Style84">
    <w:name w:val="Маркированный текст"/>
    <w:basedOn w:val="Style208"/>
    <w:rPr>
      <w:rFonts w:ascii="Arial" w:hAnsi="Arial" w:eastAsia="Arial"/>
    </w:rPr>
    <w:pPr>
      <w:spacing w:after="0" w:afterAutospacing="0" w:line="240" w:lineRule="auto"/>
      <w:jc w:val="both"/>
    </w:pPr>
  </w:style>
  <w:style w:type="paragraph" w:styleId="Style83">
    <w:name w:val="Нижнее приангарье"/>
    <w:basedOn w:val="Style208"/>
    <w:rPr>
      <w:rFonts w:ascii="Times New Roman" w:hAnsi="Times New Roman" w:eastAsia="Times New Roman"/>
      <w:sz w:val="26"/>
    </w:rPr>
    <w:pPr>
      <w:ind w:firstLine="709"/>
      <w:spacing w:after="0" w:afterAutospacing="0" w:line="240" w:lineRule="auto"/>
      <w:jc w:val="both"/>
    </w:pPr>
  </w:style>
  <w:style w:type="paragraph" w:styleId="Style82">
    <w:name w:val="Красноярск"/>
    <w:basedOn w:val="Style208"/>
    <w:rPr>
      <w:rFonts w:ascii="Times New Roman" w:hAnsi="Times New Roman" w:eastAsia="Times New Roman"/>
      <w:sz w:val="24"/>
    </w:rPr>
    <w:pPr>
      <w:ind w:firstLine="709"/>
      <w:spacing w:after="0" w:afterAutospacing="0" w:line="240" w:lineRule="auto"/>
      <w:jc w:val="both"/>
    </w:pPr>
  </w:style>
  <w:style w:type="paragraph" w:styleId="justify2">
    <w:name w:val="justify2"/>
    <w:basedOn w:val="Style208"/>
    <w:rPr>
      <w:rFonts w:ascii="Times New Roman" w:hAnsi="Times New Roman" w:eastAsia="Times New Roman"/>
      <w:sz w:val="24"/>
    </w:rPr>
    <w:pPr>
      <w:ind w:firstLine="600"/>
      <w:spacing w:before="100" w:beforeAutospacing="0" w:after="100" w:afterAutospacing="0" w:line="240" w:lineRule="auto"/>
      <w:jc w:val="both"/>
    </w:pPr>
  </w:style>
  <w:style w:type="paragraph" w:styleId="Style81">
    <w:name w:val="таблица_12пт"/>
    <w:basedOn w:val="Style154"/>
    <w:rPr>
      <w:rFonts w:ascii="Courier New" w:hAnsi="Courier New" w:eastAsia="Courier New"/>
      <w:sz w:val="24"/>
    </w:rPr>
    <w:pPr>
      <w:jc w:val="center"/>
      <w:keepLines/>
      <w:widowControl w:val="0"/>
    </w:pPr>
  </w:style>
  <w:style w:type="paragraph" w:styleId="Style80">
    <w:name w:val="таблица влево_12пт"/>
    <w:basedOn w:val="Style208"/>
    <w:rPr>
      <w:rFonts w:ascii="Courier New" w:hAnsi="Courier New" w:eastAsia="Courier New"/>
      <w:sz w:val="24"/>
      <w:color w:val="000000"/>
    </w:rPr>
    <w:pPr>
      <w:spacing w:after="0" w:afterAutospacing="0" w:line="240" w:lineRule="auto"/>
      <w:keepLines/>
      <w:widowControl w:val="0"/>
      <w:suppressAutoHyphens/>
    </w:pPr>
  </w:style>
  <w:style w:type="paragraph" w:styleId="NormalParagraphStyle">
    <w:name w:val="NormalParagraphStyle"/>
    <w:basedOn w:val="Style208"/>
    <w:rPr>
      <w:rFonts w:ascii="Times" w:hAnsi="Times" w:eastAsia="Times"/>
      <w:sz w:val="24"/>
      <w:color w:val="000000"/>
    </w:rPr>
    <w:pPr>
      <w:spacing w:after="0" w:afterAutospacing="0" w:line="288" w:lineRule="auto"/>
    </w:pPr>
  </w:style>
  <w:style w:type="paragraph" w:styleId="Style79">
    <w:name w:val="Основной текст 31"/>
    <w:basedOn w:val="Style208"/>
    <w:rPr>
      <w:rFonts w:ascii="Times New Roman" w:hAnsi="Times New Roman" w:eastAsia="Times New Roman"/>
    </w:rPr>
    <w:pPr>
      <w:spacing w:after="0" w:afterAutospacing="0" w:line="240" w:lineRule="auto"/>
      <w:jc w:val="both"/>
      <w:widowControl w:val="0"/>
    </w:pPr>
  </w:style>
  <w:style w:type="paragraph" w:styleId="Style78">
    <w:name w:val="1_основной"/>
    <w:basedOn w:val="Style208"/>
    <w:rPr>
      <w:rFonts w:ascii="Times New Roman" w:hAnsi="Times New Roman" w:eastAsia="Times New Roman"/>
      <w:sz w:val="24"/>
    </w:rPr>
    <w:pPr>
      <w:ind w:firstLine="546"/>
      <w:spacing w:after="0" w:afterAutospacing="0" w:line="240" w:lineRule="auto"/>
      <w:jc w:val="both"/>
    </w:pPr>
  </w:style>
  <w:style w:type="paragraph" w:styleId="f1">
    <w:name w:val="f1"/>
    <w:rPr>
      <w:rFonts w:ascii="Arial" w:hAnsi="Arial" w:eastAsia="Arial"/>
    </w:rPr>
    <w:pPr>
      <w:spacing w:before="280" w:beforeAutospacing="1" w:after="280" w:afterAutospacing="1" w:line="288" w:lineRule="auto"/>
    </w:pPr>
  </w:style>
  <w:style w:type="paragraph" w:styleId="txt">
    <w:name w:val="txt"/>
    <w:basedOn w:val="Style208"/>
    <w:rPr>
      <w:rFonts w:ascii="Times New Roman" w:hAnsi="Times New Roman" w:eastAsia="Times New Roman"/>
      <w:sz w:val="24"/>
    </w:rPr>
    <w:pPr>
      <w:spacing w:before="280" w:beforeAutospacing="1" w:after="280" w:afterAutospacing="1" w:line="240" w:lineRule="auto"/>
    </w:pPr>
  </w:style>
  <w:style w:type="paragraph" w:styleId="smtxt">
    <w:name w:val="sm_txt"/>
    <w:basedOn w:val="Style208"/>
    <w:rPr>
      <w:rFonts w:ascii="Times New Roman" w:hAnsi="Times New Roman" w:eastAsia="Times New Roman"/>
      <w:sz w:val="24"/>
    </w:rPr>
    <w:pPr>
      <w:spacing w:before="280" w:beforeAutospacing="1" w:after="280" w:afterAutospacing="1" w:line="240" w:lineRule="auto"/>
    </w:pPr>
  </w:style>
  <w:style w:type="paragraph" w:styleId="Style77">
    <w:name w:val="Табл1"/>
    <w:basedOn w:val="Style208"/>
    <w:rPr>
      <w:rFonts w:ascii="Times New Roman" w:hAnsi="Times New Roman" w:eastAsia="Times New Roman"/>
      <w:sz w:val="20"/>
    </w:rPr>
    <w:pPr>
      <w:spacing w:after="0" w:afterAutospacing="0" w:line="240" w:lineRule="auto"/>
    </w:pPr>
  </w:style>
  <w:style w:type="paragraph" w:styleId="center1">
    <w:name w:val="center1"/>
    <w:basedOn w:val="Style208"/>
    <w:rPr>
      <w:rFonts w:ascii="Times New Roman" w:hAnsi="Times New Roman" w:eastAsia="Times New Roman"/>
      <w:sz w:val="24"/>
    </w:rPr>
    <w:pPr>
      <w:spacing w:before="280" w:beforeAutospacing="1" w:after="280" w:afterAutospacing="1" w:line="240" w:lineRule="auto"/>
      <w:jc w:val="center"/>
    </w:pPr>
  </w:style>
  <w:style w:type="paragraph" w:styleId="Preformat">
    <w:name w:val="Preformat"/>
    <w:rPr>
      <w:rFonts w:ascii="Courier New" w:hAnsi="Courier New" w:eastAsia="Courier New"/>
      <w:sz w:val="20"/>
    </w:rPr>
    <w:pPr>
      <w:spacing w:after="0" w:afterAutospacing="0" w:line="240" w:lineRule="auto"/>
      <w:widowControl w:val="0"/>
    </w:pPr>
  </w:style>
  <w:style w:type="paragraph" w:styleId="Style76">
    <w:name w:val="Готовый"/>
    <w:basedOn w:val="Style208"/>
    <w:rPr>
      <w:rFonts w:ascii="Courier New" w:hAnsi="Courier New" w:eastAsia="Courier New"/>
      <w:sz w:val="20"/>
    </w:rPr>
    <w:pPr>
      <w:spacing w:after="0" w:afterAutospacing="0" w:line="240" w:lineRule="auto"/>
      <w:tabs>
        <w:tab w:val="left" w:pos="15"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pPr>
  </w:style>
  <w:style w:type="paragraph" w:styleId="text1">
    <w:name w:val="text1"/>
    <w:basedOn w:val="Style208"/>
    <w:rPr>
      <w:rFonts w:ascii="Times New Roman" w:hAnsi="Times New Roman" w:eastAsia="Times New Roman"/>
      <w:sz w:val="24"/>
    </w:rPr>
    <w:pPr>
      <w:spacing w:before="280" w:beforeAutospacing="1" w:after="280" w:afterAutospacing="1" w:line="240" w:lineRule="auto"/>
    </w:pPr>
  </w:style>
  <w:style w:type="paragraph" w:styleId="xl22">
    <w:name w:val="xl22"/>
    <w:basedOn w:val="Style208"/>
    <w:rPr>
      <w:rFonts w:ascii="Arial Unicode MS" w:hAnsi="Arial Unicode MS" w:eastAsia="Arial Unicode MS"/>
      <w:sz w:val="24"/>
    </w:rPr>
    <w:pPr>
      <w:spacing w:before="280" w:beforeAutospacing="1" w:after="280" w:afterAutospacing="1" w:line="240" w:lineRule="auto"/>
      <w:jc w:val="center"/>
      <w:pBdr>
        <w:left w:val="single" w:sz="4" w:space="0" w:color="auto"/>
        <w:right w:val="single" w:sz="4" w:space="0" w:color="auto"/>
      </w:pBdr>
    </w:pPr>
  </w:style>
  <w:style w:type="paragraph" w:styleId="Style75">
    <w:name w:val="Прижатый влево"/>
    <w:basedOn w:val="Style208"/>
    <w:next w:val="Style208"/>
    <w:rPr>
      <w:rFonts w:ascii="Arial" w:hAnsi="Arial" w:eastAsia="Arial"/>
      <w:sz w:val="20"/>
    </w:rPr>
    <w:pPr>
      <w:spacing w:after="0" w:afterAutospacing="0" w:line="240" w:lineRule="auto"/>
      <w:widowControl w:val="0"/>
    </w:pPr>
  </w:style>
  <w:style w:type="paragraph" w:styleId="Style74">
    <w:name w:val="Основной текст 32"/>
    <w:basedOn w:val="Style208"/>
    <w:rPr>
      <w:rFonts w:ascii="Times New Roman" w:hAnsi="Times New Roman" w:eastAsia="Times New Roman"/>
    </w:rPr>
    <w:pPr>
      <w:spacing w:after="0" w:afterAutospacing="0" w:line="240" w:lineRule="auto"/>
      <w:jc w:val="both"/>
      <w:widowControl w:val="0"/>
    </w:pPr>
  </w:style>
  <w:style w:type="paragraph" w:styleId="231">
    <w:name w:val="Основной текст с отступом 231"/>
    <w:basedOn w:val="Style208"/>
    <w:rPr>
      <w:rFonts w:ascii="Times New Roman" w:hAnsi="Times New Roman" w:eastAsia="Times New Roman"/>
      <w:sz w:val="24"/>
    </w:rPr>
    <w:pPr>
      <w:ind w:firstLine="567"/>
      <w:spacing w:after="0" w:afterAutospacing="0" w:line="240" w:lineRule="auto"/>
      <w:widowControl w:val="0"/>
    </w:pPr>
  </w:style>
  <w:style w:type="paragraph" w:styleId="Style73">
    <w:name w:val="Основной текст 33"/>
    <w:basedOn w:val="Style208"/>
    <w:rPr>
      <w:rFonts w:ascii="Times New Roman" w:hAnsi="Times New Roman" w:eastAsia="Times New Roman"/>
    </w:rPr>
    <w:pPr>
      <w:spacing w:after="0" w:afterAutospacing="0" w:line="240" w:lineRule="auto"/>
      <w:jc w:val="both"/>
      <w:widowControl w:val="0"/>
    </w:pPr>
  </w:style>
  <w:style w:type="paragraph" w:styleId="xl23">
    <w:name w:val="xl23"/>
    <w:basedOn w:val="Style208"/>
    <w:rPr>
      <w:rFonts w:ascii="Times New Roman" w:hAnsi="Times New Roman" w:eastAsia="Times New Roman"/>
      <w:sz w:val="24"/>
    </w:rPr>
    <w:pPr>
      <w:spacing w:before="280" w:beforeAutospacing="1" w:after="280" w:afterAutospacing="1" w:line="240" w:lineRule="auto"/>
      <w:jc w:val="center"/>
      <w:pBdr>
        <w:left w:val="single" w:sz="4" w:space="0" w:color="auto"/>
        <w:right w:val="single" w:sz="4" w:space="0" w:color="auto"/>
        <w:top w:val="single" w:sz="4" w:space="0" w:color="auto"/>
        <w:bottom w:val="single" w:sz="4" w:space="0" w:color="auto"/>
      </w:pBdr>
    </w:pPr>
  </w:style>
  <w:style w:type="paragraph" w:styleId="u">
    <w:name w:val="u"/>
    <w:basedOn w:val="Style208"/>
    <w:rPr>
      <w:rFonts w:ascii="Arial Unicode MS" w:hAnsi="Arial Unicode MS" w:eastAsia="Arial Unicode MS"/>
      <w:sz w:val="24"/>
    </w:rPr>
    <w:pPr>
      <w:ind w:left="720" w:hanging="360"/>
      <w:spacing w:before="280" w:beforeAutospacing="1" w:after="280" w:afterAutospacing="1" w:line="240" w:lineRule="auto"/>
    </w:pPr>
  </w:style>
  <w:style w:type="paragraph" w:styleId="Style72">
    <w:name w:val="Табличка"/>
    <w:basedOn w:val="Style208"/>
    <w:rPr>
      <w:rFonts w:ascii="Times New Roman" w:hAnsi="Times New Roman" w:eastAsia="Times New Roman"/>
      <w:sz w:val="24"/>
    </w:rPr>
    <w:pPr>
      <w:spacing w:after="0" w:afterAutospacing="0" w:line="360" w:lineRule="auto"/>
      <w:jc w:val="center"/>
    </w:pPr>
  </w:style>
  <w:style w:type="paragraph" w:styleId="Normal1002">
    <w:name w:val="Стиль Normal + 10 пт полужирный По центру Слева:  -02 см Справ..."/>
    <w:basedOn w:val="Style104"/>
    <w:rPr>
      <w:sz w:val="20"/>
      <w:b/>
    </w:rPr>
    <w:pPr>
      <w:ind w:left="-113" w:right="-113"/>
      <w:jc w:val="center"/>
    </w:pPr>
  </w:style>
  <w:style w:type="paragraph" w:styleId="Style71">
    <w:name w:val="заголовок 7"/>
    <w:basedOn w:val="Style208"/>
    <w:next w:val="Style208"/>
    <w:rPr>
      <w:rFonts w:ascii="Times New Roman" w:hAnsi="Times New Roman" w:eastAsia="Times New Roman"/>
      <w:sz w:val="20"/>
    </w:rPr>
    <w:pPr>
      <w:spacing w:after="0" w:afterAutospacing="0" w:line="240" w:lineRule="auto"/>
      <w:jc w:val="center"/>
      <w:keepNext/>
    </w:pPr>
  </w:style>
  <w:style w:type="paragraph" w:styleId="adress">
    <w:name w:val="adress"/>
    <w:basedOn w:val="Style208"/>
    <w:rPr>
      <w:rFonts w:ascii="Comic Sans MS" w:hAnsi="Comic Sans MS" w:eastAsia="Comic Sans MS"/>
      <w:sz w:val="16"/>
      <w:color w:val="AE3015"/>
    </w:rPr>
    <w:pPr>
      <w:ind w:left="40" w:right="40"/>
      <w:spacing w:before="80" w:beforeAutospacing="0" w:after="120" w:afterAutospacing="0" w:line="240" w:lineRule="auto"/>
      <w:jc w:val="center"/>
    </w:pPr>
  </w:style>
  <w:style w:type="paragraph" w:styleId="CharChar1">
    <w:name w:val="Char Char1 Знак Знак Знак"/>
    <w:basedOn w:val="Style208"/>
    <w:rPr>
      <w:rFonts w:ascii="Verdana" w:hAnsi="Verdana" w:eastAsia="Verdana"/>
      <w:sz w:val="20"/>
    </w:rPr>
    <w:pPr>
      <w:spacing w:after="0" w:afterAutospacing="0" w:line="360" w:lineRule="atLeast"/>
      <w:jc w:val="both"/>
      <w:widowControl w:val="0"/>
    </w:pPr>
  </w:style>
  <w:style w:type="paragraph" w:styleId="10021">
    <w:name w:val="Стиль 10 пт полужирный По центру Слева:  -02 см Первая строка:...1"/>
    <w:basedOn w:val="Style208"/>
    <w:rPr>
      <w:rFonts w:ascii="Times New Roman" w:hAnsi="Times New Roman" w:eastAsia="Times New Roman"/>
      <w:sz w:val="20"/>
      <w:b/>
    </w:rPr>
    <w:pPr>
      <w:ind w:left="-113" w:right="-113"/>
      <w:spacing w:after="0" w:afterAutospacing="0" w:line="240" w:lineRule="auto"/>
      <w:jc w:val="center"/>
      <w:widowControl w:val="0"/>
    </w:pPr>
  </w:style>
  <w:style w:type="paragraph" w:styleId="Style70">
    <w:name w:val="Комментарий"/>
    <w:basedOn w:val="Style208"/>
    <w:next w:val="Style208"/>
    <w:rPr>
      <w:rFonts w:ascii="Arial" w:hAnsi="Arial" w:eastAsia="Arial"/>
      <w:sz w:val="20"/>
      <w:i/>
      <w:color w:val="800080"/>
    </w:rPr>
    <w:pPr>
      <w:ind w:left="170"/>
      <w:spacing w:after="0" w:afterAutospacing="0" w:line="240" w:lineRule="auto"/>
      <w:jc w:val="both"/>
      <w:widowControl w:val="0"/>
    </w:pPr>
  </w:style>
  <w:style w:type="paragraph" w:styleId="Style69">
    <w:name w:val="основной А"/>
    <w:basedOn w:val="Style208"/>
    <w:rPr>
      <w:rFonts w:ascii="Times New Roman" w:hAnsi="Times New Roman" w:eastAsia="Times New Roman"/>
      <w:sz w:val="28"/>
    </w:rPr>
    <w:pPr>
      <w:ind w:firstLine="720"/>
      <w:spacing w:after="0" w:afterAutospacing="0" w:line="240" w:lineRule="auto"/>
      <w:jc w:val="both"/>
    </w:pPr>
  </w:style>
  <w:style w:type="paragraph" w:styleId="Style68">
    <w:name w:val="Основной текст 25"/>
    <w:basedOn w:val="Style208"/>
    <w:rPr>
      <w:rFonts w:ascii="Times New Roman" w:hAnsi="Times New Roman" w:eastAsia="Times New Roman"/>
      <w:sz w:val="28"/>
      <w:color w:val="000000"/>
    </w:rPr>
    <w:pPr>
      <w:spacing w:after="0" w:afterAutospacing="0" w:line="240" w:lineRule="auto"/>
    </w:pPr>
  </w:style>
  <w:style w:type="paragraph" w:styleId="Style67">
    <w:name w:val="Знак Знак1 Знак Знак Знак Знак Знак Знак Знак Знак Знак Знак1"/>
    <w:basedOn w:val="Style208"/>
    <w:rPr>
      <w:rFonts w:ascii="Times New Roman" w:hAnsi="Times New Roman" w:eastAsia="Times New Roman"/>
      <w:sz w:val="20"/>
    </w:rPr>
    <w:pPr>
      <w:spacing w:line="240" w:lineRule="exact"/>
      <w:jc w:val="right"/>
      <w:widowControl w:val="0"/>
    </w:pPr>
  </w:style>
  <w:style w:type="paragraph" w:styleId="Style66">
    <w:name w:val="Название объекта2"/>
    <w:basedOn w:val="Style107"/>
    <w:next w:val="Style107"/>
    <w:rPr>
      <w:sz w:val="22"/>
      <w:b/>
      <w:spacing w:val="-20"/>
    </w:rPr>
    <w:pPr>
      <w:jc w:val="center"/>
      <w:tabs>
        <w:tab w:val="left" w:pos="709" w:leader="none"/>
        <w:tab w:val="left" w:pos="2126" w:leader="none"/>
        <w:tab w:val="left" w:pos="3402" w:leader="none"/>
        <w:tab w:val="left" w:pos="4536" w:leader="none"/>
        <w:tab w:val="left" w:pos="5670" w:leader="none"/>
        <w:tab w:val="left" w:pos="6804" w:leader="none"/>
        <w:tab w:val="left" w:pos="7938" w:leader="none"/>
      </w:tabs>
    </w:pPr>
  </w:style>
  <w:style w:type="paragraph" w:styleId="Style65">
    <w:name w:val="Заголовок 12"/>
    <w:basedOn w:val="Style208"/>
    <w:next w:val="Style208"/>
    <w:rPr>
      <w:rFonts w:ascii="Times New Roman" w:hAnsi="Times New Roman" w:eastAsia="Times New Roman"/>
      <w:sz w:val="24"/>
    </w:rPr>
    <w:pPr>
      <w:spacing w:after="0" w:afterAutospacing="0" w:line="240" w:lineRule="auto"/>
      <w:jc w:val="center"/>
      <w:keepNext/>
    </w:pPr>
  </w:style>
  <w:style w:type="paragraph" w:styleId="Style64">
    <w:name w:val="Знак Знак Знак Знак Знак Знак Знак Знак Знак1"/>
    <w:basedOn w:val="Style208"/>
    <w:rPr>
      <w:rFonts w:ascii="Times New Roman" w:hAnsi="Times New Roman" w:eastAsia="Times New Roman"/>
      <w:sz w:val="20"/>
    </w:rPr>
    <w:pPr>
      <w:spacing w:line="240" w:lineRule="exact"/>
      <w:jc w:val="right"/>
      <w:widowControl w:val="0"/>
    </w:pPr>
  </w:style>
  <w:style w:type="paragraph" w:styleId="2111">
    <w:name w:val="Знак2 Знак Знак1 Знак Знак Знак Знак Знак Знак1 Знак Знак Знак Знак1"/>
    <w:basedOn w:val="Style208"/>
    <w:rPr>
      <w:rFonts w:ascii="Times New Roman" w:hAnsi="Times New Roman" w:eastAsia="Times New Roman"/>
      <w:sz w:val="20"/>
    </w:rPr>
    <w:pPr>
      <w:spacing w:line="240" w:lineRule="exact"/>
      <w:jc w:val="right"/>
      <w:widowControl w:val="0"/>
    </w:pPr>
  </w:style>
  <w:style w:type="paragraph" w:styleId="Style63">
    <w:name w:val="Знак Знак Знак Знак2"/>
    <w:basedOn w:val="Style208"/>
    <w:rPr>
      <w:rFonts w:ascii="Verdana" w:hAnsi="Verdana" w:eastAsia="Verdana"/>
      <w:sz w:val="20"/>
    </w:rPr>
    <w:pPr>
      <w:spacing w:after="0" w:afterAutospacing="0" w:line="360" w:lineRule="atLeast"/>
      <w:jc w:val="both"/>
      <w:widowControl w:val="0"/>
    </w:pPr>
  </w:style>
  <w:style w:type="paragraph" w:styleId="Style62">
    <w:name w:val="Основной текст 34"/>
    <w:basedOn w:val="Style208"/>
    <w:rPr>
      <w:rFonts w:ascii="Times New Roman" w:hAnsi="Times New Roman" w:eastAsia="Times New Roman"/>
    </w:rPr>
    <w:pPr>
      <w:spacing w:after="0" w:afterAutospacing="0" w:line="240" w:lineRule="auto"/>
      <w:jc w:val="both"/>
      <w:widowControl w:val="0"/>
    </w:pPr>
  </w:style>
  <w:style w:type="paragraph" w:styleId="CharChar11">
    <w:name w:val="Char Char1 Знак Знак Знак1"/>
    <w:basedOn w:val="Style208"/>
    <w:rPr>
      <w:rFonts w:ascii="Verdana" w:hAnsi="Verdana" w:eastAsia="Verdana"/>
      <w:sz w:val="20"/>
    </w:rPr>
    <w:pPr>
      <w:spacing w:after="0" w:afterAutospacing="0" w:line="360" w:lineRule="atLeast"/>
      <w:jc w:val="both"/>
      <w:widowControl w:val="0"/>
    </w:pPr>
  </w:style>
  <w:style w:type="paragraph" w:styleId="List4">
    <w:name w:val="List 4"/>
    <w:basedOn w:val="Style208"/>
    <w:rPr>
      <w:rFonts w:ascii="Times New Roman" w:hAnsi="Times New Roman" w:eastAsia="Times New Roman"/>
      <w:sz w:val="24"/>
    </w:rPr>
    <w:pPr>
      <w:ind w:left="1132" w:hanging="283"/>
      <w:spacing w:after="0" w:afterAutospacing="0" w:line="240" w:lineRule="auto"/>
    </w:pPr>
  </w:style>
  <w:style w:type="paragraph" w:styleId="List5">
    <w:name w:val="List 5"/>
    <w:basedOn w:val="Style208"/>
    <w:rPr>
      <w:rFonts w:ascii="Times New Roman" w:hAnsi="Times New Roman" w:eastAsia="Times New Roman"/>
      <w:sz w:val="24"/>
    </w:rPr>
    <w:pPr>
      <w:ind w:left="1415" w:hanging="283"/>
      <w:spacing w:after="0" w:afterAutospacing="0" w:line="240" w:lineRule="auto"/>
    </w:pPr>
  </w:style>
  <w:style w:type="paragraph" w:styleId="NoteHeading">
    <w:name w:val="Note Heading"/>
    <w:basedOn w:val="Style208"/>
    <w:next w:val="Style208"/>
    <w:rPr>
      <w:rFonts w:ascii="Times New Roman" w:hAnsi="Times New Roman" w:eastAsia="Times New Roman"/>
      <w:sz w:val="24"/>
    </w:rPr>
    <w:pPr>
      <w:spacing w:after="0" w:afterAutospacing="0" w:line="240" w:lineRule="auto"/>
    </w:pPr>
  </w:style>
  <w:style w:type="paragraph" w:styleId="justtext">
    <w:name w:val="justtext"/>
    <w:basedOn w:val="Style208"/>
    <w:rPr>
      <w:rFonts w:ascii="Times New Roman serif" w:hAnsi="Times New Roman serif" w:eastAsia="Times New Roman serif"/>
      <w:sz w:val="24"/>
      <w:color w:val="000000"/>
    </w:rPr>
    <w:pPr>
      <w:ind w:firstLine="603"/>
      <w:spacing w:before="67" w:beforeAutospacing="0" w:after="67" w:afterAutospacing="0" w:line="240" w:lineRule="auto"/>
      <w:jc w:val="both"/>
    </w:pPr>
  </w:style>
  <w:style w:type="paragraph" w:styleId="Style61">
    <w:name w:val="Название2"/>
    <w:basedOn w:val="Style107"/>
    <w:rPr>
      <w:sz w:val="26"/>
      <w:b/>
    </w:rPr>
    <w:pPr>
      <w:jc w:val="center"/>
    </w:pPr>
  </w:style>
  <w:style w:type="paragraph" w:styleId="Style60">
    <w:name w:val="заголовок 5"/>
    <w:basedOn w:val="Style208"/>
    <w:next w:val="Style208"/>
    <w:rPr>
      <w:rFonts w:ascii="Times New Roman" w:hAnsi="Times New Roman" w:eastAsia="Times New Roman"/>
      <w:sz w:val="20"/>
    </w:rPr>
    <w:pPr>
      <w:ind w:firstLine="567"/>
      <w:spacing w:after="0" w:afterAutospacing="0" w:line="240" w:lineRule="auto"/>
      <w:keepNext/>
      <w:outlineLvl w:val="4"/>
    </w:pPr>
  </w:style>
  <w:style w:type="paragraph" w:styleId="Style59">
    <w:name w:val="Основной текст с отступом 32"/>
    <w:basedOn w:val="Style107"/>
    <w:rPr>
      <w:rFonts w:ascii="Bookman Old Style" w:hAnsi="Bookman Old Style" w:eastAsia="Bookman Old Style"/>
      <w:sz w:val="24"/>
    </w:rPr>
    <w:pPr>
      <w:ind w:firstLine="720"/>
      <w:jc w:val="both"/>
    </w:pPr>
  </w:style>
  <w:style w:type="paragraph" w:styleId="Style58">
    <w:name w:val="заголовок 6"/>
    <w:basedOn w:val="Style208"/>
    <w:next w:val="Style208"/>
    <w:rPr>
      <w:rFonts w:ascii="Times New Roman" w:hAnsi="Times New Roman" w:eastAsia="Times New Roman"/>
      <w:sz w:val="26"/>
    </w:rPr>
    <w:pPr>
      <w:ind w:firstLine="567"/>
      <w:spacing w:after="0" w:afterAutospacing="0" w:line="240" w:lineRule="auto"/>
      <w:jc w:val="both"/>
      <w:keepNext/>
      <w:outlineLvl w:val="5"/>
    </w:pPr>
  </w:style>
  <w:style w:type="paragraph" w:styleId="Style57">
    <w:name w:val="заголовок 9"/>
    <w:basedOn w:val="Style208"/>
    <w:next w:val="Style208"/>
    <w:rPr>
      <w:rFonts w:ascii="Times New Roman" w:hAnsi="Times New Roman" w:eastAsia="Times New Roman"/>
      <w:sz w:val="26"/>
    </w:rPr>
    <w:pPr>
      <w:ind w:firstLine="567"/>
      <w:spacing w:after="0" w:afterAutospacing="0" w:line="240" w:lineRule="auto"/>
      <w:jc w:val="both"/>
      <w:keepNext/>
      <w:outlineLvl w:val="8"/>
    </w:pPr>
  </w:style>
  <w:style w:type="paragraph" w:styleId="Style56">
    <w:name w:val="таблица_10пт"/>
    <w:basedOn w:val="Style208"/>
    <w:rPr>
      <w:rFonts w:ascii="Courier New" w:hAnsi="Courier New" w:eastAsia="Courier New"/>
      <w:sz w:val="20"/>
      <w:color w:val="000000"/>
    </w:rPr>
    <w:pPr>
      <w:spacing w:after="0" w:afterAutospacing="0" w:line="240" w:lineRule="auto"/>
      <w:jc w:val="center"/>
      <w:keepLines/>
      <w:widowControl w:val="0"/>
      <w:suppressAutoHyphens/>
      <w:tabs>
        <w:tab w:val="left" w:pos="13041" w:leader="none"/>
      </w:tabs>
    </w:pPr>
  </w:style>
  <w:style w:type="paragraph" w:styleId="10">
    <w:name w:val="таблица влево 10пт"/>
    <w:basedOn w:val="Style208"/>
    <w:rPr>
      <w:rFonts w:ascii="Courier New" w:hAnsi="Courier New" w:eastAsia="Courier New"/>
      <w:sz w:val="20"/>
      <w:color w:val="000000"/>
    </w:rPr>
    <w:pPr>
      <w:spacing w:after="0" w:afterAutospacing="0" w:line="240" w:lineRule="auto"/>
      <w:keepLines/>
      <w:widowControl w:val="0"/>
      <w:suppressAutoHyphens/>
    </w:pPr>
  </w:style>
  <w:style w:type="paragraph" w:styleId="Style55">
    <w:name w:val="таблица вправо"/>
    <w:basedOn w:val="Style154"/>
    <w:rPr>
      <w:rFonts w:ascii="Courier New" w:hAnsi="Courier New" w:eastAsia="Courier New"/>
      <w:sz w:val="28"/>
    </w:rPr>
    <w:pPr>
      <w:jc w:val="right"/>
      <w:keepLines/>
      <w:widowControl w:val="0"/>
    </w:pPr>
  </w:style>
  <w:style w:type="paragraph" w:styleId="title4">
    <w:name w:val="title4"/>
    <w:basedOn w:val="Style208"/>
    <w:rPr>
      <w:rFonts w:ascii="Verdana" w:hAnsi="Verdana" w:eastAsia="Verdana"/>
      <w:sz w:val="26"/>
      <w:b/>
      <w:color w:val="000000"/>
    </w:rPr>
    <w:pPr>
      <w:spacing w:before="280" w:beforeAutospacing="1" w:after="280" w:afterAutospacing="1" w:line="240" w:lineRule="auto"/>
    </w:pPr>
  </w:style>
  <w:style w:type="paragraph" w:styleId="5">
    <w:name w:val="Обычный5"/>
    <w:basedOn w:val="Style208"/>
    <w:rPr>
      <w:rFonts w:ascii="Courier New" w:hAnsi="Courier New" w:eastAsia="Courier New"/>
      <w:sz w:val="24"/>
    </w:rPr>
    <w:pPr>
      <w:spacing w:after="0" w:afterAutospacing="0" w:line="240" w:lineRule="auto"/>
    </w:pPr>
  </w:style>
  <w:style w:type="paragraph" w:styleId="Style54">
    <w:name w:val="Стиль Заголовок 1 + полужирный По левому краю"/>
    <w:basedOn w:val="Heading1"/>
    <w:rPr>
      <w:sz w:val="32"/>
    </w:rPr>
    <w:pPr>
      <w:ind w:firstLine="0"/>
      <w:jc w:val="center"/>
    </w:pPr>
  </w:style>
  <w:style w:type="paragraph" w:styleId="9">
    <w:name w:val="Стиль9"/>
    <w:basedOn w:val="Style201"/>
    <w:rPr>
      <w:b/>
    </w:rPr>
    <w:pPr/>
  </w:style>
  <w:style w:type="paragraph" w:styleId="Style53">
    <w:name w:val="Стиль12"/>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15">
    <w:name w:val="Стиль15"/>
    <w:basedOn w:val="Style201"/>
    <w:pPr/>
  </w:style>
  <w:style w:type="paragraph" w:styleId="20">
    <w:name w:val="Стиль20"/>
    <w:basedOn w:val="Heading3"/>
    <w:rPr>
      <w:rFonts w:ascii="Times New Roman" w:hAnsi="Times New Roman" w:eastAsia="Times New Roman"/>
      <w:sz w:val="28"/>
      <w:color w:val="auto"/>
      <w:u w:val="single"/>
    </w:rPr>
    <w:pPr>
      <w:spacing w:before="240" w:beforeAutospacing="0" w:after="60" w:afterAutospacing="0"/>
      <w:keepLines w:val="0"/>
    </w:pPr>
  </w:style>
  <w:style w:type="paragraph" w:styleId="21">
    <w:name w:val="Стиль21"/>
    <w:basedOn w:val="Heading3"/>
    <w:rPr>
      <w:rFonts w:ascii="Times New Roman" w:hAnsi="Times New Roman" w:eastAsia="Times New Roman"/>
      <w:sz w:val="28"/>
      <w:color w:val="auto"/>
    </w:rPr>
    <w:pPr>
      <w:spacing w:before="240" w:beforeAutospacing="0" w:after="60" w:afterAutospacing="0"/>
      <w:keepLines w:val="0"/>
    </w:pPr>
  </w:style>
  <w:style w:type="paragraph" w:styleId="22">
    <w:name w:val="Стиль22"/>
    <w:basedOn w:val="Style208"/>
    <w:rPr>
      <w:rFonts w:ascii="Times New Roman" w:hAnsi="Times New Roman" w:eastAsia="Times New Roman"/>
      <w:sz w:val="32"/>
    </w:rPr>
    <w:pPr>
      <w:spacing w:after="0" w:afterAutospacing="0" w:line="240" w:lineRule="auto"/>
      <w:jc w:val="center"/>
    </w:pPr>
  </w:style>
  <w:style w:type="paragraph" w:styleId="23">
    <w:name w:val="Стиль23"/>
    <w:basedOn w:val="Heading3"/>
    <w:rPr>
      <w:rFonts w:ascii="Arial" w:hAnsi="Arial" w:eastAsia="Arial"/>
      <w:sz w:val="28"/>
      <w:color w:val="auto"/>
    </w:rPr>
    <w:pPr>
      <w:spacing w:before="240" w:beforeAutospacing="0" w:after="60" w:afterAutospacing="0"/>
      <w:jc w:val="center"/>
      <w:keepLines w:val="0"/>
    </w:pPr>
  </w:style>
  <w:style w:type="paragraph" w:styleId="24">
    <w:name w:val="Стиль24"/>
    <w:basedOn w:val="Style208"/>
    <w:rPr>
      <w:rFonts w:ascii="Times New Roman" w:hAnsi="Times New Roman" w:eastAsia="Times New Roman"/>
      <w:sz w:val="32"/>
    </w:rPr>
    <w:pPr>
      <w:spacing w:after="0" w:afterAutospacing="0" w:line="240" w:lineRule="auto"/>
      <w:jc w:val="center"/>
    </w:pPr>
  </w:style>
  <w:style w:type="paragraph" w:styleId="25">
    <w:name w:val="Стиль25"/>
    <w:basedOn w:val="Heading3"/>
    <w:rPr>
      <w:rFonts w:ascii="Arial" w:hAnsi="Arial" w:eastAsia="Arial"/>
      <w:sz w:val="26"/>
      <w:color w:val="auto"/>
    </w:rPr>
    <w:pPr>
      <w:spacing w:before="240" w:beforeAutospacing="0" w:after="60" w:afterAutospacing="0"/>
      <w:keepLines w:val="0"/>
    </w:pPr>
  </w:style>
  <w:style w:type="paragraph" w:styleId="Style52">
    <w:name w:val="Стиль26"/>
    <w:basedOn w:val="Style208"/>
    <w:rPr>
      <w:rFonts w:ascii="Times New Roman" w:hAnsi="Times New Roman" w:eastAsia="Times New Roman"/>
      <w:sz w:val="24"/>
      <w:b/>
    </w:rPr>
    <w:pPr>
      <w:spacing w:after="0" w:afterAutospacing="0" w:line="360" w:lineRule="auto"/>
      <w:jc w:val="center"/>
      <w:widowControl w:val="0"/>
      <w:suppressAutoHyphens/>
    </w:pPr>
  </w:style>
  <w:style w:type="paragraph" w:styleId="27">
    <w:name w:val="Стиль27"/>
    <w:basedOn w:val="Heading3"/>
    <w:rPr>
      <w:rFonts w:ascii="Arial" w:hAnsi="Arial" w:eastAsia="Arial"/>
      <w:sz w:val="26"/>
      <w:color w:val="auto"/>
    </w:rPr>
    <w:pPr>
      <w:spacing w:before="240" w:beforeAutospacing="0" w:after="60" w:afterAutospacing="0"/>
      <w:keepLines w:val="0"/>
    </w:pPr>
  </w:style>
  <w:style w:type="paragraph" w:styleId="28">
    <w:name w:val="Стиль28"/>
    <w:basedOn w:val="Heading2"/>
    <w:rPr>
      <w:rFonts w:ascii="Times New Roman" w:hAnsi="Times New Roman" w:eastAsia="Times New Roman"/>
      <w:sz w:val="28"/>
      <w:b/>
      <w:color w:val="auto"/>
    </w:rPr>
    <w:pPr>
      <w:ind w:firstLine="709"/>
      <w:spacing w:before="240" w:beforeAutospacing="0" w:after="60" w:afterAutospacing="0" w:line="276" w:lineRule="auto"/>
      <w:keepNext w:val="0"/>
      <w:keepLines w:val="0"/>
      <w:pageBreakBefore/>
    </w:pPr>
  </w:style>
  <w:style w:type="paragraph" w:styleId="29">
    <w:name w:val="Стиль29"/>
    <w:basedOn w:val="Heading3"/>
    <w:rPr>
      <w:rFonts w:ascii="Arial" w:hAnsi="Arial" w:eastAsia="Arial"/>
      <w:sz w:val="28"/>
      <w:color w:val="auto"/>
    </w:rPr>
    <w:pPr>
      <w:spacing w:before="240" w:beforeAutospacing="0" w:after="60" w:afterAutospacing="0"/>
      <w:jc w:val="center"/>
      <w:keepLines w:val="0"/>
    </w:pPr>
  </w:style>
  <w:style w:type="paragraph" w:styleId="30">
    <w:name w:val="Стиль30"/>
    <w:basedOn w:val="Heading3"/>
    <w:rPr>
      <w:rFonts w:ascii="Times New Roman" w:hAnsi="Times New Roman" w:eastAsia="Times New Roman"/>
      <w:sz w:val="28"/>
      <w:color w:val="auto"/>
      <w:u w:val="single"/>
    </w:rPr>
    <w:pPr>
      <w:spacing w:before="240" w:beforeAutospacing="0" w:after="60" w:afterAutospacing="0"/>
      <w:keepLines w:val="0"/>
    </w:pPr>
  </w:style>
  <w:style w:type="paragraph" w:styleId="Style51">
    <w:name w:val="Стиль31"/>
    <w:basedOn w:val="Heading3"/>
    <w:rPr>
      <w:rFonts w:ascii="Times New Roman" w:hAnsi="Times New Roman" w:eastAsia="Times New Roman"/>
      <w:sz w:val="28"/>
      <w:color w:val="auto"/>
      <w:u w:val="single"/>
    </w:rPr>
    <w:pPr>
      <w:spacing w:before="240" w:beforeAutospacing="0" w:after="60" w:afterAutospacing="0"/>
      <w:keepLines w:val="0"/>
    </w:pPr>
  </w:style>
  <w:style w:type="paragraph" w:styleId="32">
    <w:name w:val="Стиль32"/>
    <w:basedOn w:val="Heading4"/>
    <w:rPr>
      <w:b/>
      <w:i/>
    </w:rPr>
    <w:pPr>
      <w:ind w:firstLine="709"/>
      <w:spacing w:before="240" w:beforeAutospacing="0" w:after="60" w:afterAutospacing="0"/>
    </w:pPr>
  </w:style>
  <w:style w:type="paragraph" w:styleId="33">
    <w:name w:val="Стиль33"/>
    <w:basedOn w:val="Style208"/>
    <w:rPr>
      <w:rFonts w:ascii="Times New Roman" w:hAnsi="Times New Roman" w:eastAsia="Times New Roman"/>
      <w:sz w:val="24"/>
    </w:rPr>
    <w:pPr>
      <w:spacing w:after="0" w:afterAutospacing="0" w:line="240" w:lineRule="auto"/>
      <w:jc w:val="center"/>
    </w:pPr>
  </w:style>
  <w:style w:type="paragraph" w:styleId="34">
    <w:name w:val="Стиль34"/>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35">
    <w:name w:val="Стиль35"/>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36">
    <w:name w:val="Стиль36"/>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37">
    <w:name w:val="Стиль37"/>
    <w:basedOn w:val="Heading2"/>
    <w:rPr>
      <w:rFonts w:ascii="Times New Roman" w:hAnsi="Times New Roman" w:eastAsia="Times New Roman"/>
      <w:sz w:val="28"/>
      <w:b/>
      <w:color w:val="auto"/>
    </w:rPr>
    <w:pPr>
      <w:ind w:firstLine="709"/>
      <w:spacing w:before="240" w:beforeAutospacing="0" w:after="60" w:afterAutospacing="0" w:line="276" w:lineRule="auto"/>
      <w:keepNext w:val="0"/>
      <w:keepLines w:val="0"/>
      <w:pageBreakBefore/>
    </w:pPr>
  </w:style>
  <w:style w:type="paragraph" w:styleId="38">
    <w:name w:val="Стиль38"/>
    <w:basedOn w:val="Heading1"/>
    <w:rPr>
      <w:sz w:val="32"/>
      <w:b/>
      <w:kern w:val="32"/>
    </w:rPr>
    <w:pPr>
      <w:ind w:firstLine="0"/>
      <w:spacing w:before="240" w:beforeAutospacing="0" w:after="60" w:afterAutospacing="0"/>
    </w:pPr>
  </w:style>
  <w:style w:type="paragraph" w:styleId="39">
    <w:name w:val="Стиль39"/>
    <w:basedOn w:val="Heading2"/>
    <w:rPr>
      <w:rFonts w:ascii="Times New Roman" w:hAnsi="Times New Roman" w:eastAsia="Times New Roman"/>
      <w:sz w:val="28"/>
      <w:b/>
      <w:color w:val="auto"/>
    </w:rPr>
    <w:pPr>
      <w:ind w:firstLine="709"/>
      <w:spacing w:before="240" w:beforeAutospacing="0" w:after="60" w:afterAutospacing="0" w:line="276" w:lineRule="auto"/>
      <w:keepNext w:val="0"/>
      <w:keepLines w:val="0"/>
      <w:pageBreakBefore/>
    </w:pPr>
  </w:style>
  <w:style w:type="paragraph" w:styleId="40">
    <w:name w:val="Стиль40"/>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41">
    <w:name w:val="Стиль41"/>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42">
    <w:name w:val="Стиль42"/>
    <w:basedOn w:val="Heading1"/>
    <w:rPr>
      <w:sz w:val="32"/>
      <w:kern w:val="32"/>
    </w:rPr>
    <w:pPr>
      <w:ind w:firstLine="0"/>
      <w:spacing w:before="240" w:beforeAutospacing="0" w:after="60" w:afterAutospacing="0"/>
    </w:pPr>
  </w:style>
  <w:style w:type="paragraph" w:styleId="43">
    <w:name w:val="Стиль43"/>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44">
    <w:name w:val="Стиль44"/>
    <w:basedOn w:val="Heading2"/>
    <w:rPr>
      <w:rFonts w:ascii="Times New Roman" w:hAnsi="Times New Roman" w:eastAsia="Times New Roman"/>
      <w:sz w:val="32"/>
      <w:b/>
      <w:color w:val="auto"/>
    </w:rPr>
    <w:pPr>
      <w:ind w:firstLine="709"/>
      <w:spacing w:before="240" w:beforeAutospacing="0" w:after="60" w:afterAutospacing="0" w:line="276" w:lineRule="auto"/>
      <w:keepNext w:val="0"/>
      <w:keepLines w:val="0"/>
      <w:pageBreakBefore/>
    </w:pPr>
  </w:style>
  <w:style w:type="paragraph" w:styleId="45">
    <w:name w:val="Стиль45"/>
    <w:basedOn w:val="BodyTextIndent"/>
    <w:rPr>
      <w:b/>
    </w:rPr>
    <w:pPr/>
  </w:style>
  <w:style w:type="paragraph" w:styleId="46">
    <w:name w:val="Стиль46"/>
    <w:basedOn w:val="Heading2"/>
    <w:rPr>
      <w:rFonts w:ascii="Times New Roman" w:hAnsi="Times New Roman" w:eastAsia="Times New Roman"/>
      <w:sz w:val="28"/>
      <w:color w:val="auto"/>
    </w:rPr>
    <w:pPr>
      <w:ind w:firstLine="540" w:right="287"/>
      <w:spacing w:before="0" w:beforeAutospacing="0" w:line="276" w:lineRule="auto"/>
      <w:jc w:val="center"/>
      <w:keepNext w:val="0"/>
      <w:keepLines w:val="0"/>
      <w:pageBreakBefore/>
    </w:pPr>
  </w:style>
  <w:style w:type="paragraph" w:styleId="47">
    <w:name w:val="Стиль47"/>
    <w:basedOn w:val="Heading2"/>
    <w:rPr>
      <w:rFonts w:ascii="Times New Roman" w:hAnsi="Times New Roman" w:eastAsia="Times New Roman"/>
      <w:sz w:val="28"/>
      <w:color w:val="auto"/>
    </w:rPr>
    <w:pPr>
      <w:ind w:firstLine="540" w:right="287"/>
      <w:spacing w:before="0" w:beforeAutospacing="0" w:line="276" w:lineRule="auto"/>
      <w:keepNext w:val="0"/>
      <w:keepLines w:val="0"/>
      <w:pageBreakBefore/>
    </w:pPr>
  </w:style>
  <w:style w:type="paragraph" w:styleId="48">
    <w:name w:val="Стиль48"/>
    <w:basedOn w:val="Heading2"/>
    <w:rPr>
      <w:rFonts w:ascii="Times New Roman" w:hAnsi="Times New Roman" w:eastAsia="Times New Roman"/>
      <w:sz w:val="28"/>
      <w:color w:val="auto"/>
    </w:rPr>
    <w:pPr>
      <w:ind w:firstLine="540" w:right="287"/>
      <w:spacing w:before="0" w:beforeAutospacing="0" w:line="276" w:lineRule="auto"/>
      <w:jc w:val="center"/>
      <w:keepNext w:val="0"/>
      <w:keepLines w:val="0"/>
      <w:pageBreakBefore/>
    </w:pPr>
  </w:style>
  <w:style w:type="paragraph" w:styleId="49">
    <w:name w:val="Стиль49"/>
    <w:basedOn w:val="Heading1"/>
    <w:rPr>
      <w:sz w:val="32"/>
      <w:b/>
    </w:rPr>
    <w:pPr>
      <w:ind w:firstLine="0"/>
      <w:jc w:val="center"/>
    </w:pPr>
  </w:style>
  <w:style w:type="paragraph" w:styleId="50">
    <w:name w:val="Стиль50"/>
    <w:basedOn w:val="Heading2"/>
    <w:rPr>
      <w:rFonts w:ascii="Times New Roman" w:hAnsi="Times New Roman" w:eastAsia="Times New Roman"/>
      <w:sz w:val="28"/>
      <w:color w:val="auto"/>
    </w:rPr>
    <w:pPr>
      <w:ind w:firstLine="540" w:right="287"/>
      <w:spacing w:before="0" w:beforeAutospacing="0" w:line="276" w:lineRule="auto"/>
      <w:jc w:val="center"/>
      <w:keepNext w:val="0"/>
      <w:keepLines w:val="0"/>
      <w:pageBreakBefore/>
    </w:pPr>
  </w:style>
  <w:style w:type="paragraph" w:styleId="51">
    <w:name w:val="Стиль51"/>
    <w:basedOn w:val="BodyTextIndent"/>
    <w:pPr>
      <w:ind w:left="1347" w:firstLine="0"/>
    </w:pPr>
  </w:style>
  <w:style w:type="paragraph" w:styleId="52">
    <w:name w:val="Стиль52"/>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53">
    <w:name w:val="Стиль53"/>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54">
    <w:name w:val="Стиль54"/>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55">
    <w:name w:val="Стиль55"/>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57">
    <w:name w:val="Стиль57"/>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58">
    <w:name w:val="Стиль58"/>
    <w:basedOn w:val="Style201"/>
    <w:pPr/>
  </w:style>
  <w:style w:type="paragraph" w:styleId="59">
    <w:name w:val="Стиль59"/>
    <w:basedOn w:val="Style201"/>
    <w:pPr/>
  </w:style>
  <w:style w:type="paragraph" w:styleId="60">
    <w:name w:val="Стиль60"/>
    <w:basedOn w:val="Heading1"/>
    <w:rPr>
      <w:sz w:val="32"/>
      <w:b/>
    </w:rPr>
    <w:pPr>
      <w:ind w:firstLine="0"/>
      <w:jc w:val="center"/>
    </w:pPr>
  </w:style>
  <w:style w:type="paragraph" w:styleId="61">
    <w:name w:val="Стиль61"/>
    <w:basedOn w:val="Heading2"/>
    <w:rPr>
      <w:rFonts w:ascii="Times New Roman" w:hAnsi="Times New Roman" w:eastAsia="Times New Roman"/>
      <w:sz w:val="28"/>
      <w:b/>
      <w:color w:val="auto"/>
    </w:rPr>
    <w:pPr>
      <w:ind w:firstLine="540" w:right="287"/>
      <w:spacing w:before="0" w:beforeAutospacing="0" w:line="276" w:lineRule="auto"/>
      <w:jc w:val="center"/>
      <w:keepNext w:val="0"/>
      <w:keepLines w:val="0"/>
      <w:pageBreakBefore/>
    </w:pPr>
  </w:style>
  <w:style w:type="paragraph" w:styleId="FR1">
    <w:name w:val="FR1"/>
    <w:rPr>
      <w:rFonts w:ascii="Times New Roman" w:hAnsi="Times New Roman" w:eastAsia="Times New Roman"/>
      <w:sz w:val="32"/>
    </w:rPr>
    <w:pPr>
      <w:ind w:left="760"/>
      <w:spacing w:before="20" w:beforeAutospacing="0" w:after="0" w:afterAutospacing="0" w:line="240" w:lineRule="auto"/>
      <w:widowControl w:val="0"/>
    </w:pPr>
  </w:style>
  <w:style w:type="paragraph" w:styleId="Style50">
    <w:name w:val="Перечисление 2"/>
    <w:basedOn w:val="ArNar"/>
    <w:pPr>
      <w:ind w:left="993" w:hanging="284"/>
    </w:pPr>
  </w:style>
  <w:style w:type="paragraph" w:styleId="Style49">
    <w:name w:val="Перечисление"/>
    <w:basedOn w:val="ArNar"/>
    <w:pPr>
      <w:ind w:left="993" w:hanging="360"/>
    </w:pPr>
  </w:style>
  <w:style w:type="paragraph" w:styleId="Style48">
    <w:name w:val="Перечисление 2+инт"/>
    <w:basedOn w:val="Style50"/>
    <w:pPr>
      <w:spacing w:before="60" w:beforeAutospacing="0" w:after="60" w:afterAutospacing="0"/>
      <w:tabs/>
    </w:pPr>
  </w:style>
  <w:style w:type="paragraph" w:styleId="62">
    <w:name w:val="Стиль62"/>
    <w:basedOn w:val="Heading3"/>
    <w:rPr>
      <w:rFonts w:ascii="Times New Roman" w:hAnsi="Times New Roman" w:eastAsia="Times New Roman"/>
      <w:sz w:val="28"/>
      <w:color w:val="000000"/>
    </w:rPr>
    <w:pPr>
      <w:ind w:left="181" w:firstLine="539"/>
      <w:spacing w:before="0" w:beforeAutospacing="0"/>
      <w:keepNext w:val="0"/>
      <w:keepLines w:val="0"/>
    </w:pPr>
  </w:style>
  <w:style w:type="paragraph" w:styleId="63">
    <w:name w:val="Стиль63"/>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64">
    <w:name w:val="Стиль64"/>
    <w:basedOn w:val="Heading4"/>
    <w:rPr>
      <w:b/>
      <w:color w:val="000000"/>
    </w:rPr>
    <w:pPr>
      <w:ind w:firstLine="709" w:right="287"/>
    </w:pPr>
  </w:style>
  <w:style w:type="paragraph" w:styleId="65">
    <w:name w:val="Стиль65"/>
    <w:basedOn w:val="Heading4"/>
    <w:pPr>
      <w:ind w:firstLine="567" w:right="287"/>
    </w:pPr>
  </w:style>
  <w:style w:type="paragraph" w:styleId="66">
    <w:name w:val="Стиль66"/>
    <w:basedOn w:val="Heading4"/>
    <w:pPr>
      <w:ind w:firstLine="567" w:right="287"/>
    </w:pPr>
  </w:style>
  <w:style w:type="paragraph" w:styleId="67">
    <w:name w:val="Стиль67"/>
    <w:basedOn w:val="Heading4"/>
    <w:pPr>
      <w:ind w:firstLine="567" w:right="287"/>
    </w:pPr>
  </w:style>
  <w:style w:type="paragraph" w:styleId="68">
    <w:name w:val="Стиль68"/>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69">
    <w:name w:val="Стиль69"/>
    <w:basedOn w:val="Heading3"/>
    <w:rPr>
      <w:rFonts w:ascii="Times New Roman" w:hAnsi="Times New Roman" w:eastAsia="Times New Roman"/>
      <w:sz w:val="28"/>
      <w:color w:val="auto"/>
    </w:rPr>
    <w:pPr>
      <w:ind w:left="181" w:firstLine="539"/>
      <w:spacing w:before="0" w:beforeAutospacing="0"/>
      <w:keepNext w:val="0"/>
      <w:keepLines w:val="0"/>
    </w:pPr>
  </w:style>
  <w:style w:type="paragraph" w:styleId="70">
    <w:name w:val="Стиль70"/>
    <w:basedOn w:val="Heading4"/>
    <w:pPr>
      <w:ind w:firstLine="567" w:right="287"/>
    </w:pPr>
  </w:style>
  <w:style w:type="paragraph" w:styleId="71">
    <w:name w:val="Стиль71"/>
    <w:basedOn w:val="Heading2"/>
    <w:rPr>
      <w:rFonts w:ascii="Times New Roman" w:hAnsi="Times New Roman" w:eastAsia="Times New Roman"/>
      <w:sz w:val="28"/>
      <w:b/>
      <w:color w:val="auto"/>
    </w:rPr>
    <w:pPr>
      <w:ind w:firstLine="540" w:right="287"/>
      <w:spacing w:before="0" w:beforeAutospacing="0" w:line="276" w:lineRule="auto"/>
      <w:keepNext w:val="0"/>
      <w:keepLines w:val="0"/>
      <w:pageBreakBefore/>
    </w:pPr>
  </w:style>
  <w:style w:type="paragraph" w:styleId="Style47">
    <w:name w:val="адрес конверта"/>
    <w:basedOn w:val="Style208"/>
    <w:rPr>
      <w:rFonts w:ascii="Times New Roman" w:hAnsi="Times New Roman" w:eastAsia="Times New Roman"/>
      <w:sz w:val="24"/>
    </w:rPr>
    <w:pPr>
      <w:ind w:left="2835"/>
      <w:spacing w:after="0" w:afterAutospacing="0" w:line="240" w:lineRule="auto"/>
    </w:pPr>
  </w:style>
  <w:style w:type="paragraph" w:styleId="Style46">
    <w:name w:val="Заголовок статьи"/>
    <w:basedOn w:val="Style208"/>
    <w:next w:val="Style208"/>
    <w:rPr>
      <w:rFonts w:ascii="Arial" w:hAnsi="Arial" w:eastAsia="Arial"/>
      <w:sz w:val="20"/>
    </w:rPr>
    <w:pPr>
      <w:ind w:left="1612" w:hanging="892"/>
      <w:spacing w:after="0" w:afterAutospacing="0" w:line="240" w:lineRule="auto"/>
      <w:jc w:val="both"/>
      <w:widowControl w:val="0"/>
    </w:pPr>
  </w:style>
  <w:style w:type="paragraph" w:styleId="171">
    <w:name w:val="Знак Знак171"/>
    <w:basedOn w:val="Style208"/>
    <w:rPr>
      <w:rFonts w:ascii="Verdana" w:hAnsi="Verdana" w:eastAsia="Verdana"/>
      <w:sz w:val="20"/>
    </w:rPr>
    <w:pPr>
      <w:spacing w:after="0" w:afterAutospacing="0" w:line="240" w:lineRule="auto"/>
    </w:pPr>
  </w:style>
  <w:style w:type="paragraph" w:styleId="Style45">
    <w:name w:val="Основной текст (4)"/>
    <w:basedOn w:val="Style208"/>
    <w:rPr>
      <w:rFonts w:ascii="Times New Roman" w:hAnsi="Times New Roman" w:eastAsia="Times New Roman"/>
      <w:sz w:val="17"/>
    </w:rPr>
    <w:pPr>
      <w:spacing w:before="300" w:beforeAutospacing="0" w:after="300" w:afterAutospacing="0" w:line="240" w:lineRule="atLeast"/>
      <w:jc w:val="center"/>
      <w:widowControl w:val="0"/>
      <w:shd w:fill="FFFFFF"/>
    </w:pPr>
  </w:style>
  <w:style w:type="paragraph" w:styleId="Style44">
    <w:name w:val="Подпись к картинке"/>
    <w:basedOn w:val="Style208"/>
    <w:rPr>
      <w:rFonts w:ascii="Times New Roman" w:hAnsi="Times New Roman" w:eastAsia="Times New Roman"/>
      <w:sz w:val="23"/>
    </w:rPr>
    <w:pPr>
      <w:spacing w:after="60" w:afterAutospacing="0" w:line="240" w:lineRule="atLeast"/>
      <w:jc w:val="center"/>
      <w:widowControl w:val="0"/>
      <w:shd w:fill="FFFFFF"/>
    </w:pPr>
  </w:style>
  <w:style w:type="paragraph" w:styleId="4">
    <w:name w:val="Подпись к картинке (4)"/>
    <w:basedOn w:val="Style208"/>
    <w:rPr>
      <w:rFonts w:ascii="Times New Roman" w:hAnsi="Times New Roman" w:eastAsia="Times New Roman"/>
      <w:sz w:val="17"/>
    </w:rPr>
    <w:pPr>
      <w:spacing w:after="0" w:afterAutospacing="0" w:line="240" w:lineRule="atLeast"/>
      <w:widowControl w:val="0"/>
      <w:shd w:fill="FFFFFF"/>
    </w:pPr>
  </w:style>
  <w:style w:type="paragraph" w:styleId="N">
    <w:name w:val="Список N"/>
    <w:basedOn w:val="Style190"/>
    <w:pPr>
      <w:ind w:left="426" w:hanging="426"/>
      <w:spacing w:after="60" w:afterAutospacing="0"/>
      <w:numPr>
        <w:ilvl w:val="0"/>
        <w:numId w:val="24"/>
      </w:numPr>
    </w:pPr>
  </w:style>
  <w:style w:type="paragraph" w:styleId="Style43">
    <w:name w:val="Таблица_итого"/>
    <w:basedOn w:val="Style208"/>
    <w:rPr>
      <w:rFonts w:ascii="Times New Roman" w:hAnsi="Times New Roman" w:eastAsia="Times New Roman"/>
      <w:b/>
      <w:i/>
      <w:color w:val="000000"/>
    </w:rPr>
    <w:pPr>
      <w:spacing w:after="0" w:afterAutospacing="0" w:line="240" w:lineRule="auto"/>
      <w:widowControl w:val="0"/>
      <w:suppressAutoHyphens/>
    </w:pPr>
  </w:style>
  <w:style w:type="paragraph" w:styleId="blanktitle">
    <w:name w:val="blank-title"/>
    <w:basedOn w:val="Style208"/>
    <w:rPr>
      <w:rFonts w:ascii="Times New Roman" w:hAnsi="Times New Roman" w:eastAsia="Times New Roman"/>
      <w:sz w:val="24"/>
    </w:rPr>
    <w:pPr>
      <w:spacing w:before="280" w:beforeAutospacing="1" w:after="280" w:afterAutospacing="1" w:line="240" w:lineRule="auto"/>
    </w:pPr>
  </w:style>
  <w:style w:type="paragraph" w:styleId="blanknumb">
    <w:name w:val="blank-numb"/>
    <w:basedOn w:val="Style208"/>
    <w:rPr>
      <w:rFonts w:ascii="Times New Roman" w:hAnsi="Times New Roman" w:eastAsia="Times New Roman"/>
      <w:sz w:val="24"/>
    </w:rPr>
    <w:pPr>
      <w:spacing w:before="280" w:beforeAutospacing="1" w:after="280" w:afterAutospacing="1" w:line="240" w:lineRule="auto"/>
    </w:pPr>
  </w:style>
  <w:style w:type="paragraph" w:styleId="blanklabel">
    <w:name w:val="blank-label"/>
    <w:basedOn w:val="Style208"/>
    <w:rPr>
      <w:rFonts w:ascii="Times New Roman" w:hAnsi="Times New Roman" w:eastAsia="Times New Roman"/>
      <w:sz w:val="24"/>
    </w:rPr>
    <w:pPr>
      <w:spacing w:before="280" w:beforeAutospacing="1" w:after="280" w:afterAutospacing="1" w:line="240" w:lineRule="auto"/>
    </w:pPr>
  </w:style>
  <w:style w:type="paragraph" w:styleId="blankinfo">
    <w:name w:val="blank-info"/>
    <w:basedOn w:val="Style208"/>
    <w:rPr>
      <w:rFonts w:ascii="Times New Roman" w:hAnsi="Times New Roman" w:eastAsia="Times New Roman"/>
      <w:sz w:val="24"/>
    </w:rPr>
    <w:pPr>
      <w:spacing w:before="280" w:beforeAutospacing="1" w:after="280" w:afterAutospacing="1" w:line="240" w:lineRule="auto"/>
    </w:pPr>
  </w:style>
  <w:style w:type="paragraph" w:styleId="serialnumb">
    <w:name w:val="serialnumb"/>
    <w:basedOn w:val="Style208"/>
    <w:rPr>
      <w:rFonts w:ascii="Times New Roman" w:hAnsi="Times New Roman" w:eastAsia="Times New Roman"/>
      <w:sz w:val="24"/>
    </w:rPr>
    <w:pPr>
      <w:spacing w:before="280" w:beforeAutospacing="1" w:after="280" w:afterAutospacing="1" w:line="240" w:lineRule="auto"/>
    </w:pPr>
  </w:style>
  <w:style w:type="paragraph" w:styleId="Style42">
    <w:name w:val="Основной текст (2)"/>
    <w:basedOn w:val="Style208"/>
    <w:rPr>
      <w:rFonts w:ascii="Times New Roman" w:hAnsi="Times New Roman" w:eastAsia="Times New Roman"/>
    </w:rPr>
    <w:pPr>
      <w:spacing w:after="0" w:afterAutospacing="0" w:line="274" w:lineRule="exact"/>
      <w:jc w:val="center"/>
      <w:widowControl w:val="0"/>
      <w:shd w:fill="FFFFFF"/>
    </w:pPr>
  </w:style>
  <w:style w:type="paragraph" w:styleId="Style41">
    <w:name w:val="Подпись к таблице"/>
    <w:basedOn w:val="Style208"/>
    <w:rPr>
      <w:rFonts w:ascii="Times New Roman" w:hAnsi="Times New Roman" w:eastAsia="Times New Roman"/>
      <w:sz w:val="16"/>
    </w:rPr>
    <w:pPr>
      <w:spacing w:after="0" w:afterAutospacing="0" w:line="240" w:lineRule="atLeast"/>
      <w:widowControl w:val="0"/>
      <w:shd w:fill="FFFFFF"/>
    </w:pPr>
  </w:style>
  <w:style w:type="paragraph" w:styleId="Style40">
    <w:name w:val="Основной текст (3)"/>
    <w:basedOn w:val="Style208"/>
    <w:rPr>
      <w:rFonts w:ascii="Times New Roman" w:hAnsi="Times New Roman" w:eastAsia="Times New Roman"/>
      <w:sz w:val="16"/>
    </w:rPr>
    <w:pPr>
      <w:ind w:firstLine="740"/>
      <w:spacing w:after="0" w:afterAutospacing="0" w:line="187" w:lineRule="exact"/>
      <w:jc w:val="both"/>
      <w:widowControl w:val="0"/>
      <w:shd w:fill="FFFFFF"/>
    </w:pPr>
  </w:style>
  <w:style w:type="paragraph" w:styleId="Style39">
    <w:name w:val="S_Обычный"/>
    <w:basedOn w:val="Style208"/>
    <w:rPr>
      <w:rFonts w:ascii="Times New Roman" w:hAnsi="Times New Roman" w:eastAsia="Times New Roman"/>
      <w:sz w:val="24"/>
    </w:rPr>
    <w:pPr>
      <w:ind w:firstLine="567"/>
      <w:spacing w:before="120" w:beforeAutospacing="0" w:after="60" w:afterAutospacing="0" w:line="240" w:lineRule="auto"/>
      <w:jc w:val="both"/>
    </w:pPr>
  </w:style>
  <w:style w:type="paragraph" w:styleId="Style38">
    <w:name w:val="Тело"/>
    <w:basedOn w:val="Style208"/>
    <w:rPr>
      <w:rFonts w:ascii="Times New Roman" w:hAnsi="Times New Roman" w:eastAsia="Times New Roman"/>
      <w:sz w:val="24"/>
    </w:rPr>
    <w:pPr>
      <w:ind w:firstLine="720"/>
      <w:spacing w:after="0" w:afterAutospacing="0" w:line="240" w:lineRule="auto"/>
      <w:jc w:val="both"/>
    </w:pPr>
  </w:style>
  <w:style w:type="paragraph" w:styleId="Style37">
    <w:name w:val="ИРА1"/>
    <w:basedOn w:val="Heading1"/>
    <w:rPr>
      <w:rFonts w:ascii="Arial Narrow" w:hAnsi="Arial Narrow" w:eastAsia="Arial Narrow"/>
      <w:sz w:val="24"/>
      <w:b/>
      <w:kern w:val="32"/>
    </w:rPr>
    <w:pPr>
      <w:ind w:firstLine="0"/>
      <w:jc w:val="center"/>
    </w:pPr>
  </w:style>
  <w:style w:type="paragraph" w:styleId="Style36">
    <w:name w:val="ИРА 2"/>
    <w:basedOn w:val="Style208"/>
    <w:rPr>
      <w:rFonts w:ascii="Arial Narrow" w:hAnsi="Arial Narrow" w:eastAsia="Arial Narrow"/>
      <w:sz w:val="24"/>
      <w:b/>
    </w:rPr>
    <w:pPr>
      <w:spacing w:after="0" w:afterAutospacing="0" w:line="240" w:lineRule="auto"/>
      <w:jc w:val="center"/>
      <w:keepNext/>
      <w:outlineLvl w:val="1"/>
    </w:pPr>
  </w:style>
  <w:style w:type="paragraph" w:styleId="Style35">
    <w:name w:val="ИРА3"/>
    <w:basedOn w:val="TOC2"/>
    <w:rPr>
      <w:rFonts w:ascii="Arial Narrow" w:hAnsi="Arial Narrow" w:eastAsia="Arial Narrow"/>
      <w:sz w:val="24"/>
      <w:b/>
    </w:rPr>
    <w:pPr>
      <w:ind w:left="240"/>
      <w:jc w:val="center"/>
      <w:tabs>
        <w:tab w:val="clear" w:pos="9356"/>
        <w:tab w:val="right" w:pos="10308" w:leader="dot"/>
      </w:tabs>
    </w:pPr>
  </w:style>
  <w:style w:type="paragraph" w:styleId="J1">
    <w:name w:val="Стиль-J1"/>
    <w:rPr>
      <w:rFonts w:ascii="Times New Roman" w:hAnsi="Times New Roman" w:eastAsia="Times New Roman"/>
      <w:sz w:val="24"/>
    </w:rPr>
    <w:pPr>
      <w:ind w:firstLine="709"/>
      <w:spacing w:after="0" w:afterAutospacing="0" w:line="240" w:lineRule="auto"/>
      <w:jc w:val="both"/>
    </w:pPr>
  </w:style>
  <w:style w:type="paragraph" w:styleId="Web">
    <w:name w:val="Обычный (Web)"/>
    <w:basedOn w:val="Style208"/>
    <w:rPr>
      <w:rFonts w:ascii="Times New Roman" w:hAnsi="Times New Roman" w:eastAsia="Times New Roman"/>
      <w:sz w:val="24"/>
    </w:rPr>
    <w:pPr>
      <w:spacing w:before="100" w:beforeAutospacing="0" w:after="100" w:afterAutospacing="0" w:line="240" w:lineRule="auto"/>
    </w:pPr>
  </w:style>
  <w:style w:type="paragraph" w:styleId="Style34">
    <w:name w:val="Знак Знак Знак Знак Знак Знак Знак Знак Знак Знак Знак Знак Знак"/>
    <w:basedOn w:val="Style208"/>
    <w:rPr>
      <w:rFonts w:ascii="Tahoma" w:hAnsi="Tahoma" w:eastAsia="Tahoma"/>
      <w:sz w:val="20"/>
    </w:rPr>
    <w:pPr>
      <w:spacing w:before="280" w:beforeAutospacing="1" w:after="280" w:afterAutospacing="1" w:line="240" w:lineRule="auto"/>
    </w:pPr>
  </w:style>
  <w:style w:type="paragraph" w:styleId="Style33">
    <w:name w:val="Знак Знак Знак Знак Знак Знак Знак Знак Знак Знак Знак Знак Знак Знак Знак Знак"/>
    <w:basedOn w:val="Style208"/>
    <w:rPr>
      <w:rFonts w:ascii="Tahoma" w:hAnsi="Tahoma" w:eastAsia="Tahoma"/>
      <w:sz w:val="20"/>
    </w:rPr>
    <w:pPr>
      <w:spacing w:before="280" w:beforeAutospacing="1" w:after="280" w:afterAutospacing="1" w:line="240" w:lineRule="auto"/>
    </w:pPr>
  </w:style>
  <w:style w:type="paragraph" w:styleId="Style32">
    <w:name w:val="Знак Знак Знак Знак Знак Знак Знак Знак Знак Знак Знак Знак Знак Знак Знак1 Знак Знак Знак Знак"/>
    <w:basedOn w:val="Style208"/>
    <w:rPr>
      <w:rFonts w:ascii="Tahoma" w:hAnsi="Tahoma" w:eastAsia="Tahoma"/>
      <w:sz w:val="20"/>
    </w:rPr>
    <w:pPr>
      <w:spacing w:before="280" w:beforeAutospacing="1" w:after="280" w:afterAutospacing="1" w:line="240" w:lineRule="auto"/>
    </w:pPr>
  </w:style>
  <w:style w:type="paragraph" w:styleId="dd">
    <w:name w:val="dd"/>
    <w:basedOn w:val="Style208"/>
    <w:rPr>
      <w:rFonts w:ascii="Verdana" w:hAnsi="Verdana" w:eastAsia="Verdana"/>
      <w:sz w:val="18"/>
      <w:color w:val="000000"/>
    </w:rPr>
    <w:pPr>
      <w:ind w:firstLine="600"/>
      <w:spacing w:before="280" w:beforeAutospacing="1" w:after="280" w:afterAutospacing="1" w:line="240" w:lineRule="auto"/>
      <w:jc w:val="both"/>
    </w:pPr>
  </w:style>
  <w:style w:type="paragraph" w:styleId="222">
    <w:name w:val="Стиль222"/>
    <w:basedOn w:val="Header"/>
    <w:rPr>
      <w:rFonts w:ascii="Arial Narrow" w:hAnsi="Arial Narrow" w:eastAsia="Arial Narrow"/>
      <w:sz w:val="24"/>
    </w:rPr>
    <w:pPr>
      <w:ind w:firstLine="567"/>
      <w:spacing w:before="240" w:beforeAutospacing="0"/>
      <w:jc w:val="both"/>
      <w:tabs>
        <w:tab w:val="clear" w:pos="4677"/>
        <w:tab w:val="clear" w:pos="9355"/>
        <w:tab w:val="left" w:pos="567" w:leader="none"/>
        <w:tab w:val="left" w:pos="1701" w:leader="none"/>
      </w:tabs>
    </w:pPr>
  </w:style>
  <w:style w:type="paragraph" w:styleId="Style31">
    <w:name w:val="курсив 12"/>
    <w:basedOn w:val="Style147"/>
    <w:rPr>
      <w:sz w:val="24"/>
    </w:rPr>
    <w:pPr>
      <w:ind w:firstLine="709"/>
      <w:spacing w:line="276" w:lineRule="auto"/>
    </w:pPr>
  </w:style>
  <w:style w:type="paragraph" w:styleId="Report">
    <w:name w:val="Report"/>
    <w:basedOn w:val="Style208"/>
    <w:rPr>
      <w:rFonts w:ascii="Times New Roman" w:hAnsi="Times New Roman" w:eastAsia="Times New Roman"/>
      <w:sz w:val="24"/>
    </w:rPr>
    <w:pPr>
      <w:ind w:firstLine="567"/>
      <w:spacing w:after="0" w:afterAutospacing="0" w:line="360" w:lineRule="auto"/>
      <w:jc w:val="both"/>
    </w:pPr>
  </w:style>
  <w:style w:type="paragraph" w:styleId="Style30">
    <w:name w:val="Абзац"/>
    <w:basedOn w:val="Style208"/>
    <w:rPr>
      <w:rFonts w:ascii="Times New Roman" w:hAnsi="Times New Roman" w:eastAsia="Times New Roman"/>
      <w:sz w:val="24"/>
    </w:rPr>
    <w:pPr>
      <w:ind w:firstLine="567"/>
      <w:spacing w:after="0" w:afterAutospacing="0" w:line="240" w:lineRule="auto"/>
      <w:jc w:val="both"/>
    </w:pPr>
  </w:style>
  <w:style w:type="paragraph" w:styleId="Style29">
    <w:name w:val="Сноска"/>
    <w:basedOn w:val="Style208"/>
    <w:rPr>
      <w:rFonts w:ascii="Times New Roman" w:hAnsi="Times New Roman" w:eastAsia="Times New Roman"/>
      <w:sz w:val="17"/>
    </w:rPr>
    <w:pPr>
      <w:ind w:firstLine="560"/>
      <w:spacing w:after="0" w:afterAutospacing="0" w:line="240" w:lineRule="atLeast"/>
      <w:jc w:val="both"/>
      <w:widowControl w:val="0"/>
      <w:shd w:fill="FFFFFF"/>
    </w:pPr>
  </w:style>
  <w:style w:type="paragraph" w:styleId="Style28">
    <w:name w:val="Список основной 12 маркиров"/>
    <w:basedOn w:val="Style158"/>
    <w:rPr>
      <w:rFonts w:ascii="Times New Roman" w:hAnsi="Times New Roman" w:eastAsia="Times New Roman"/>
    </w:rPr>
    <w:pPr>
      <w:ind w:left="0" w:firstLine="709"/>
      <w:spacing w:before="40" w:beforeAutospacing="0" w:after="0" w:afterAutospacing="0" w:line="276" w:lineRule="auto"/>
      <w:numPr>
        <w:ilvl w:val="0"/>
        <w:numId w:val="25"/>
      </w:numPr>
      <w:tabs>
        <w:tab w:val="left" w:pos="993" w:leader="none"/>
      </w:tabs>
    </w:pPr>
  </w:style>
  <w:style w:type="paragraph" w:styleId="Style27">
    <w:name w:val="Цифровой материал таблицы"/>
    <w:rPr>
      <w:rFonts w:ascii="Arial" w:hAnsi="Arial" w:eastAsia="Arial"/>
      <w:sz w:val="18"/>
      <w:color w:val="000000"/>
    </w:rPr>
    <w:pPr>
      <w:spacing w:before="60" w:beforeAutospacing="0" w:after="60" w:afterAutospacing="0" w:line="240" w:lineRule="auto"/>
      <w:jc w:val="center"/>
    </w:pPr>
  </w:style>
  <w:style w:type="paragraph" w:styleId="Style26">
    <w:name w:val="Текст таблицы"/>
    <w:rPr>
      <w:rFonts w:ascii="Arial" w:hAnsi="Arial" w:eastAsia="Arial"/>
      <w:sz w:val="24"/>
    </w:rPr>
    <w:pPr>
      <w:spacing w:before="60" w:beforeAutospacing="0" w:after="60" w:afterAutospacing="0" w:line="240" w:lineRule="auto"/>
      <w:jc w:val="both"/>
    </w:pPr>
  </w:style>
  <w:style w:type="paragraph" w:styleId="Style25">
    <w:name w:val="Заголовок таблицы"/>
    <w:rPr>
      <w:rFonts w:ascii="Arial" w:hAnsi="Arial" w:eastAsia="Arial"/>
      <w:sz w:val="24"/>
      <w:b/>
    </w:rPr>
    <w:pPr>
      <w:spacing w:before="120" w:beforeAutospacing="0" w:after="120" w:afterAutospacing="0" w:line="240" w:lineRule="auto"/>
      <w:jc w:val="center"/>
      <w:keepNext/>
      <w:suppressAutoHyphens/>
    </w:pPr>
  </w:style>
  <w:style w:type="paragraph" w:styleId="Style24">
    <w:name w:val="Обычный6"/>
    <w:basedOn w:val="Style208"/>
    <w:rPr>
      <w:rFonts w:ascii="Courier New" w:hAnsi="Courier New" w:eastAsia="Courier New"/>
      <w:sz w:val="24"/>
    </w:rPr>
    <w:pPr>
      <w:spacing w:after="0" w:afterAutospacing="0" w:line="240" w:lineRule="auto"/>
    </w:pPr>
  </w:style>
  <w:style w:type="paragraph" w:styleId="26">
    <w:name w:val="Основной текст 26"/>
    <w:basedOn w:val="Style208"/>
    <w:rPr>
      <w:rFonts w:ascii="Times New Roman" w:hAnsi="Times New Roman" w:eastAsia="Times New Roman"/>
      <w:sz w:val="28"/>
    </w:rPr>
    <w:pPr>
      <w:ind w:firstLine="709"/>
      <w:spacing w:after="120" w:afterAutospacing="0" w:line="240" w:lineRule="auto"/>
      <w:jc w:val="both"/>
    </w:pPr>
  </w:style>
  <w:style w:type="paragraph" w:styleId="7">
    <w:name w:val="Обычный7"/>
    <w:rPr>
      <w:rFonts w:ascii="Times New Roman" w:hAnsi="Times New Roman" w:eastAsia="Times New Roman"/>
      <w:sz w:val="24"/>
    </w:rPr>
    <w:pPr>
      <w:spacing w:before="100" w:beforeAutospacing="0" w:after="100" w:afterAutospacing="0" w:line="240" w:lineRule="auto"/>
    </w:pPr>
  </w:style>
  <w:style w:type="paragraph" w:styleId="31">
    <w:name w:val="Заголовок 31"/>
    <w:basedOn w:val="Style208"/>
    <w:next w:val="Style208"/>
    <w:rPr>
      <w:rFonts w:ascii="Arial" w:hAnsi="Arial" w:eastAsia="Arial"/>
      <w:sz w:val="24"/>
    </w:rPr>
    <w:pPr>
      <w:ind w:firstLine="680"/>
      <w:spacing w:before="240" w:beforeAutospacing="0" w:after="60" w:afterAutospacing="0" w:line="240" w:lineRule="auto"/>
      <w:jc w:val="both"/>
      <w:keepNext/>
      <w:widowControl w:val="0"/>
    </w:pPr>
  </w:style>
  <w:style w:type="paragraph" w:styleId="17">
    <w:name w:val="Знак Знак17 Знак Знак"/>
    <w:basedOn w:val="Style208"/>
    <w:rPr>
      <w:rFonts w:ascii="Verdana" w:hAnsi="Verdana" w:eastAsia="Verdana"/>
      <w:sz w:val="20"/>
    </w:rPr>
    <w:pPr>
      <w:spacing w:after="0" w:afterAutospacing="0" w:line="240" w:lineRule="auto"/>
    </w:pPr>
  </w:style>
  <w:style w:type="paragraph" w:styleId="14">
    <w:name w:val="Курсив 14 Ж отступ"/>
    <w:basedOn w:val="Style208"/>
    <w:rPr>
      <w:rFonts w:ascii="Times New Roman" w:hAnsi="Times New Roman" w:eastAsia="Times New Roman"/>
      <w:sz w:val="24"/>
      <w:b/>
      <w:i/>
    </w:rPr>
    <w:pPr>
      <w:ind w:firstLine="567"/>
      <w:spacing w:before="120" w:beforeAutospacing="0" w:after="120" w:afterAutospacing="0" w:line="276" w:lineRule="auto"/>
    </w:pPr>
  </w:style>
  <w:style w:type="paragraph" w:styleId="Style23">
    <w:name w:val="Îñíîâíîé òàéìñ"/>
    <w:basedOn w:val="Style208"/>
    <w:rPr>
      <w:rFonts w:ascii="Times New Roman" w:hAnsi="Times New Roman" w:eastAsia="Times New Roman"/>
      <w:sz w:val="20"/>
      <w:color w:val="000000"/>
    </w:rPr>
    <w:pPr>
      <w:ind w:firstLine="227"/>
      <w:spacing w:after="0" w:afterAutospacing="0" w:line="225" w:lineRule="auto"/>
      <w:jc w:val="both"/>
    </w:pPr>
  </w:style>
  <w:style w:type="paragraph" w:styleId="Style22">
    <w:name w:val="Заголовок1"/>
    <w:basedOn w:val="Heading4"/>
    <w:next w:val="BodyTextIndent"/>
    <w:rPr>
      <w:sz w:val="32"/>
    </w:rPr>
    <w:pPr>
      <w:ind w:firstLine="0"/>
      <w:spacing w:before="240" w:beforeAutospacing="0" w:after="60" w:afterAutospacing="0"/>
      <w:jc w:val="center"/>
    </w:pPr>
  </w:style>
  <w:style w:type="paragraph" w:styleId="Style21">
    <w:name w:val="S_Титульный"/>
    <w:basedOn w:val="Style208"/>
    <w:rPr>
      <w:rFonts w:ascii="Times New Roman" w:hAnsi="Times New Roman" w:eastAsia="Times New Roman"/>
      <w:sz w:val="32"/>
      <w:b/>
    </w:rPr>
    <w:pPr>
      <w:ind w:left="3240"/>
      <w:spacing w:after="0" w:afterAutospacing="0" w:line="360" w:lineRule="auto"/>
      <w:jc w:val="right"/>
    </w:pPr>
  </w:style>
  <w:style w:type="paragraph" w:styleId="Style20">
    <w:name w:val="ТЕКСТ ГРАД"/>
    <w:basedOn w:val="Style208"/>
    <w:rPr>
      <w:rFonts w:ascii="Times New Roman" w:hAnsi="Times New Roman" w:eastAsia="Times New Roman"/>
      <w:sz w:val="24"/>
    </w:rPr>
    <w:pPr>
      <w:ind w:firstLine="709"/>
      <w:spacing w:after="0" w:afterAutospacing="0" w:line="360" w:lineRule="auto"/>
      <w:jc w:val="both"/>
    </w:pPr>
  </w:style>
  <w:style w:type="paragraph" w:styleId="Style19">
    <w:name w:val="ООО  «Институт Территориального Планирования"/>
    <w:basedOn w:val="Style208"/>
    <w:rPr>
      <w:rFonts w:ascii="Times New Roman" w:hAnsi="Times New Roman" w:eastAsia="Times New Roman"/>
      <w:sz w:val="24"/>
    </w:rPr>
    <w:pPr>
      <w:ind w:left="709"/>
      <w:spacing w:after="0" w:afterAutospacing="0" w:line="360" w:lineRule="auto"/>
      <w:jc w:val="right"/>
    </w:pPr>
  </w:style>
  <w:style w:type="paragraph" w:styleId="Style18">
    <w:name w:val="S_Обложка_проект"/>
    <w:basedOn w:val="Style208"/>
    <w:rPr>
      <w:rFonts w:ascii="Times New Roman" w:hAnsi="Times New Roman" w:eastAsia="Times New Roman"/>
      <w:sz w:val="24"/>
      <w:caps/>
    </w:rPr>
    <w:pPr>
      <w:ind w:left="3240"/>
      <w:spacing w:after="0" w:afterAutospacing="0" w:line="360" w:lineRule="auto"/>
      <w:jc w:val="right"/>
    </w:pPr>
  </w:style>
  <w:style w:type="paragraph" w:styleId="6">
    <w:name w:val="Основной текст6"/>
    <w:basedOn w:val="Style208"/>
    <w:rPr>
      <w:rFonts w:ascii="Arial" w:hAnsi="Arial" w:eastAsia="Arial"/>
      <w:sz w:val="19"/>
      <w:color w:val="000000"/>
    </w:rPr>
    <w:pPr>
      <w:spacing w:after="0" w:afterAutospacing="0" w:line="221" w:lineRule="exact"/>
      <w:jc w:val="both"/>
      <w:widowControl w:val="0"/>
      <w:shd w:fill="FFFFFF"/>
    </w:pPr>
  </w:style>
  <w:style w:type="paragraph" w:styleId="Style17">
    <w:name w:val="Основной_12"/>
    <w:basedOn w:val="Style208"/>
    <w:rPr>
      <w:rFonts w:ascii="Times New Roman" w:hAnsi="Times New Roman" w:eastAsia="Times New Roman"/>
      <w:sz w:val="24"/>
    </w:rPr>
    <w:pPr>
      <w:ind w:firstLine="709"/>
      <w:spacing w:after="0" w:afterAutospacing="0" w:line="276" w:lineRule="auto"/>
      <w:jc w:val="both"/>
    </w:pPr>
  </w:style>
  <w:style w:type="paragraph" w:styleId="12">
    <w:name w:val="курсив 12 Ж"/>
    <w:basedOn w:val="Style157"/>
    <w:rPr>
      <w:rFonts w:ascii="Times New Roman" w:hAnsi="Times New Roman" w:eastAsia="Times New Roman"/>
      <w:b/>
    </w:rPr>
    <w:pPr>
      <w:spacing w:before="180" w:beforeAutospacing="0" w:after="180" w:afterAutospacing="0" w:line="240" w:lineRule="auto"/>
      <w:widowControl/>
    </w:pPr>
  </w:style>
  <w:style w:type="paragraph" w:styleId="Style16">
    <w:name w:val="Сноска (2)"/>
    <w:basedOn w:val="Style208"/>
    <w:rPr>
      <w:rFonts w:ascii="Times New Roman" w:hAnsi="Times New Roman" w:eastAsia="Times New Roman"/>
      <w:sz w:val="16"/>
    </w:rPr>
    <w:pPr>
      <w:ind w:firstLine="560"/>
      <w:spacing w:after="0" w:afterAutospacing="0" w:line="216" w:lineRule="exact"/>
      <w:jc w:val="both"/>
      <w:widowControl w:val="0"/>
      <w:shd w:fill="FFFFFF"/>
    </w:pPr>
  </w:style>
  <w:style w:type="paragraph" w:styleId="Style15">
    <w:name w:val="ПодЗаголовок1"/>
    <w:basedOn w:val="Style208"/>
    <w:next w:val="Style208"/>
    <w:rPr>
      <w:rFonts w:ascii="Cambria" w:hAnsi="Cambria" w:eastAsia="Cambria"/>
      <w:sz w:val="20"/>
      <w:b/>
      <w:color w:val="4F81BD"/>
    </w:rPr>
    <w:pPr>
      <w:spacing w:before="200" w:beforeAutospacing="0" w:after="0" w:afterAutospacing="0" w:line="240" w:lineRule="auto"/>
      <w:keepNext/>
      <w:keepLines/>
      <w:outlineLvl w:val="2"/>
    </w:pPr>
  </w:style>
  <w:style w:type="paragraph" w:styleId="11">
    <w:name w:val="таблица 11"/>
    <w:basedOn w:val="Style208"/>
    <w:rPr>
      <w:rFonts w:ascii="Times New Roman" w:hAnsi="Times New Roman" w:eastAsia="Times New Roman"/>
      <w:color w:val="000000"/>
      <w:highlight w:val="white"/>
    </w:rPr>
    <w:pPr>
      <w:ind w:left="-40" w:right="-108"/>
      <w:spacing w:after="0" w:afterAutospacing="0" w:line="276" w:lineRule="auto"/>
      <w:jc w:val="both"/>
      <w:widowControl w:val="0"/>
    </w:pPr>
  </w:style>
  <w:style w:type="paragraph" w:styleId="Style14">
    <w:name w:val="Бланк"/>
    <w:rPr>
      <w:rFonts w:ascii="Times New Roman" w:hAnsi="Times New Roman" w:eastAsia="Times New Roman"/>
      <w:sz w:val="24"/>
    </w:rPr>
    <w:pPr>
      <w:spacing w:after="0" w:afterAutospacing="0" w:line="240" w:lineRule="auto"/>
    </w:pPr>
  </w:style>
  <w:style w:type="paragraph" w:styleId="Style13">
    <w:name w:val="Абзац списка3"/>
    <w:basedOn w:val="Style208"/>
    <w:rPr>
      <w:rFonts w:ascii="Times New Roman" w:hAnsi="Times New Roman" w:eastAsia="Times New Roman"/>
      <w:sz w:val="24"/>
    </w:rPr>
    <w:pPr>
      <w:ind w:left="720"/>
      <w:spacing w:line="240" w:lineRule="auto"/>
      <w:widowControl w:val="0"/>
      <w:suppressAutoHyphens/>
    </w:pPr>
  </w:style>
  <w:style w:type="paragraph" w:styleId="Style12">
    <w:name w:val="Контракт-пункт"/>
    <w:basedOn w:val="Style208"/>
    <w:rPr>
      <w:rFonts w:ascii="Calibri" w:hAnsi="Calibri" w:eastAsia="Calibri"/>
      <w:sz w:val="24"/>
      <w:b/>
    </w:rPr>
    <w:pPr>
      <w:spacing w:after="0" w:afterAutospacing="0" w:line="240" w:lineRule="auto"/>
      <w:jc w:val="center"/>
    </w:pPr>
  </w:style>
  <w:style w:type="paragraph" w:styleId="Style11">
    <w:name w:val="S_Заголовок таблицы"/>
    <w:basedOn w:val="Style208"/>
    <w:rPr>
      <w:rFonts w:ascii="Times New Roman" w:hAnsi="Times New Roman" w:eastAsia="Times New Roman"/>
      <w:sz w:val="24"/>
      <w:u w:val="single"/>
    </w:rPr>
    <w:pPr>
      <w:ind w:firstLine="709"/>
      <w:spacing w:after="0" w:afterAutospacing="0" w:line="360" w:lineRule="auto"/>
      <w:jc w:val="center"/>
    </w:pPr>
  </w:style>
  <w:style w:type="paragraph" w:styleId="Style10">
    <w:name w:val="S_Таблица"/>
    <w:basedOn w:val="Style208"/>
    <w:rPr>
      <w:rFonts w:ascii="Times New Roman" w:hAnsi="Times New Roman" w:eastAsia="Times New Roman"/>
      <w:sz w:val="24"/>
      <w:b/>
      <w:color w:val="000000"/>
    </w:rPr>
    <w:pPr>
      <w:spacing w:after="0" w:afterAutospacing="0" w:line="360" w:lineRule="auto"/>
      <w:jc w:val="right"/>
      <w:keepNext/>
    </w:pPr>
  </w:style>
  <w:style w:type="paragraph" w:styleId="Style9">
    <w:name w:val="Без интервала1"/>
    <w:rPr>
      <w:rFonts w:ascii="Calibri" w:hAnsi="Calibri" w:eastAsia="Calibri"/>
    </w:rPr>
    <w:pPr>
      <w:spacing w:after="0" w:afterAutospacing="0" w:line="240" w:lineRule="auto"/>
    </w:pPr>
  </w:style>
  <w:style w:type="paragraph" w:styleId="Style8">
    <w:name w:val="S_рисунок"/>
    <w:basedOn w:val="Style208"/>
    <w:rPr>
      <w:rFonts w:ascii="Calibri" w:hAnsi="Calibri" w:eastAsia="Calibri"/>
      <w:sz w:val="24"/>
    </w:rPr>
    <w:pPr>
      <w:ind w:firstLine="540"/>
      <w:spacing w:after="0" w:afterAutospacing="0" w:line="360" w:lineRule="auto"/>
      <w:jc w:val="both"/>
    </w:pPr>
  </w:style>
  <w:style w:type="paragraph" w:styleId="Style7">
    <w:name w:val="S_Маркированный"/>
    <w:basedOn w:val="ListBullet"/>
    <w:rPr>
      <w:rFonts w:ascii="Calibri" w:hAnsi="Calibri" w:eastAsia="Calibri"/>
      <w:b/>
      <w:i/>
    </w:rPr>
    <w:pPr>
      <w:ind w:left="927"/>
      <w:spacing w:before="0" w:beforeAutospacing="0" w:line="360" w:lineRule="auto"/>
      <w:numPr>
        <w:ilvl w:val="0"/>
        <w:numId w:val="11"/>
      </w:numPr>
      <w:widowControl/>
      <w:tabs>
        <w:tab w:val="left" w:pos="993" w:leader="none"/>
      </w:tabs>
    </w:pPr>
  </w:style>
  <w:style w:type="paragraph" w:styleId="S3">
    <w:name w:val="S_Заголовок 3"/>
    <w:basedOn w:val="Heading3"/>
    <w:rPr>
      <w:rFonts w:ascii="Cambria" w:hAnsi="Cambria" w:eastAsia="Cambria"/>
      <w:sz w:val="22"/>
      <w:color w:val="4F81BD"/>
    </w:rPr>
    <w:pPr>
      <w:ind w:left="1800" w:hanging="720"/>
      <w:spacing w:line="276" w:lineRule="auto"/>
    </w:pPr>
  </w:style>
  <w:style w:type="paragraph" w:styleId="Style6">
    <w:name w:val="Маркированный_1 Знак Знак"/>
    <w:basedOn w:val="Style208"/>
    <w:rPr>
      <w:rFonts w:ascii="Times New Roman" w:hAnsi="Times New Roman" w:eastAsia="Times New Roman"/>
      <w:sz w:val="24"/>
    </w:rPr>
    <w:pPr>
      <w:spacing w:after="0" w:afterAutospacing="0" w:line="360" w:lineRule="auto"/>
      <w:numPr>
        <w:ilvl w:val="1"/>
        <w:numId w:val="32"/>
      </w:numPr>
      <w:jc w:val="both"/>
      <w:tabs>
        <w:tab w:val="left" w:pos="900" w:leader="none"/>
      </w:tabs>
    </w:pPr>
  </w:style>
  <w:style w:type="paragraph" w:styleId="Style5">
    <w:name w:val="Маркированный_1"/>
    <w:basedOn w:val="Style208"/>
    <w:rPr>
      <w:rFonts w:ascii="Times New Roman" w:hAnsi="Times New Roman" w:eastAsia="Times New Roman"/>
      <w:sz w:val="24"/>
    </w:rPr>
    <w:pPr>
      <w:ind w:left="2858" w:hanging="360"/>
      <w:spacing w:after="0" w:afterAutospacing="0" w:line="360" w:lineRule="auto"/>
      <w:jc w:val="both"/>
    </w:pPr>
  </w:style>
  <w:style w:type="paragraph" w:styleId="1">
    <w:name w:val="Заголовок оглавления1"/>
    <w:basedOn w:val="Heading1"/>
    <w:next w:val="Style208"/>
    <w:rPr>
      <w:rFonts w:ascii="Cambria" w:hAnsi="Cambria" w:eastAsia="Cambria"/>
      <w:b/>
      <w:color w:val="365F91"/>
    </w:rPr>
    <w:pPr>
      <w:ind w:firstLine="0"/>
      <w:spacing w:before="480" w:beforeAutospacing="0" w:line="276" w:lineRule="auto"/>
      <w:keepLines/>
      <w:outlineLvl w:val="9"/>
    </w:pPr>
  </w:style>
  <w:style w:type="paragraph" w:styleId="S">
    <w:name w:val="S_Обычный Знак Знак"/>
    <w:basedOn w:val="Style208"/>
    <w:rPr>
      <w:rFonts w:ascii="Times New Roman" w:hAnsi="Times New Roman" w:eastAsia="Times New Roman"/>
      <w:sz w:val="24"/>
    </w:rPr>
    <w:pPr>
      <w:ind w:firstLine="709"/>
      <w:spacing w:after="0" w:afterAutospacing="0" w:line="360" w:lineRule="auto"/>
      <w:jc w:val="both"/>
    </w:pPr>
  </w:style>
  <w:style w:type="paragraph" w:styleId="Style4">
    <w:name w:val="Îáû÷íûé"/>
    <w:rPr>
      <w:rFonts w:ascii="Times New Roman" w:hAnsi="Times New Roman" w:eastAsia="Times New Roman"/>
      <w:sz w:val="20"/>
    </w:rPr>
    <w:pPr>
      <w:spacing w:after="0" w:afterAutospacing="0" w:line="240" w:lineRule="auto"/>
    </w:pPr>
  </w:style>
  <w:style w:type="paragraph" w:styleId="1KGK9">
    <w:name w:val="1KG=K9"/>
    <w:rPr>
      <w:rFonts w:ascii="MS Sans Serif" w:hAnsi="MS Sans Serif" w:eastAsia="MS Sans Serif"/>
      <w:sz w:val="24"/>
    </w:rPr>
    <w:pPr>
      <w:spacing w:after="0" w:afterAutospacing="0" w:line="240" w:lineRule="auto"/>
    </w:pPr>
  </w:style>
  <w:style w:type="paragraph" w:styleId="Style3">
    <w:name w:val="Мама Знак"/>
    <w:basedOn w:val="Style208"/>
    <w:rPr>
      <w:rFonts w:ascii="Calibri" w:hAnsi="Calibri" w:eastAsia="Calibri"/>
      <w:sz w:val="28"/>
      <w:b/>
    </w:rPr>
    <w:pPr>
      <w:ind w:firstLine="709"/>
      <w:spacing w:after="0" w:afterAutospacing="0" w:line="360" w:lineRule="auto"/>
      <w:jc w:val="center"/>
    </w:pPr>
  </w:style>
  <w:style w:type="paragraph" w:styleId="3">
    <w:name w:val="Заголовок_3"/>
    <w:basedOn w:val="Heading3"/>
    <w:next w:val="Style208"/>
    <w:rPr>
      <w:rFonts w:ascii="Times New Roman" w:hAnsi="Times New Roman" w:eastAsia="Times New Roman"/>
      <w:sz w:val="28"/>
      <w:i/>
      <w:color w:val="000000"/>
    </w:rPr>
    <w:pPr>
      <w:ind w:firstLine="709"/>
      <w:spacing w:before="0" w:beforeAutospacing="0"/>
      <w:jc w:val="both"/>
      <w:keepLines w:val="0"/>
    </w:pPr>
  </w:style>
  <w:style w:type="paragraph" w:styleId="Style2">
    <w:name w:val="обычный"/>
    <w:basedOn w:val="Style208"/>
    <w:rPr>
      <w:rFonts w:ascii="Times New Roman" w:hAnsi="Times New Roman" w:eastAsia="Times New Roman"/>
      <w:sz w:val="20"/>
      <w:color w:val="000000"/>
    </w:rPr>
    <w:pPr>
      <w:spacing w:after="0" w:afterAutospacing="0" w:line="240" w:lineRule="auto"/>
    </w:pPr>
  </w:style>
  <w:style w:type="paragraph" w:styleId="Style1">
    <w:name w:val="Таблицы (моноширинный)"/>
    <w:basedOn w:val="Style208"/>
    <w:next w:val="Style208"/>
    <w:rPr>
      <w:rFonts w:ascii="Courier New" w:hAnsi="Courier New" w:eastAsia="Courier New"/>
      <w:sz w:val="20"/>
    </w:rPr>
    <w:pPr>
      <w:spacing w:after="0" w:afterAutospacing="0" w:line="240" w:lineRule="auto"/>
      <w:jc w:val="both"/>
      <w:widowControl w:val="0"/>
    </w:pPr>
  </w:style>
  <w:style w:type="paragraph" w:styleId="S1">
    <w:name w:val="S_Заголовок 1"/>
    <w:basedOn w:val="Style208"/>
    <w:next w:val="Style208"/>
    <w:rPr>
      <w:rFonts w:ascii="Times New Roman" w:hAnsi="Times New Roman" w:eastAsia="Times New Roman"/>
      <w:sz w:val="28"/>
      <w:b/>
    </w:rPr>
    <w:pPr>
      <w:spacing w:after="0" w:afterAutospacing="0" w:line="240" w:lineRule="auto"/>
      <w:jc w:val="center"/>
      <w:widowControl w:val="0"/>
      <w:contextualSpacing/>
      <w:tabs>
        <w:tab w:val="left" w:pos="15" w:leader="none"/>
      </w:tabs>
    </w:pPr>
  </w:style>
  <w:style w:type="paragraph" w:styleId="Style0">
    <w:name w:val="Обычный в таблице"/>
    <w:basedOn w:val="Style208"/>
    <w:rPr>
      <w:rFonts w:ascii="Times New Roman" w:hAnsi="Times New Roman" w:eastAsia="Times New Roman"/>
      <w:sz w:val="28"/>
      <w:b/>
    </w:rPr>
    <w:pPr>
      <w:ind w:firstLine="709"/>
      <w:spacing w:after="0" w:afterAutospacing="0" w:line="360" w:lineRule="auto"/>
      <w:jc w:val="both"/>
    </w:pPr>
  </w:style>
  <w:style w:type="paragraph" w:styleId="2">
    <w:name w:val="Знак Знак2 Знак Знак Знак"/>
    <w:basedOn w:val="Style208"/>
    <w:rPr>
      <w:rFonts w:ascii="Tahoma" w:hAnsi="Tahoma" w:eastAsia="Tahoma"/>
      <w:sz w:val="20"/>
    </w:rPr>
    <w:pPr>
      <w:spacing w:before="280" w:beforeAutospacing="1" w:after="280" w:afterAutospacing="1" w:line="240" w:lineRule="auto"/>
    </w:pPr>
  </w:style>
  <w:style w:type="paragraph" w:styleId="NormalWeb">
    <w:name w:val="Normal (Web)"/>
    <w:basedOn w:val="Style208"/>
    <w:rPr>
      <w:rFonts w:ascii="Times New Roman" w:hAnsi="Times New Roman" w:eastAsia="Times New Roman"/>
      <w:sz w:val="24"/>
    </w:rPr>
    <w:pPr>
      <w:spacing w:after="0" w:afterAutospacing="0" w:line="240" w:lineRule="auto"/>
    </w:pPr>
  </w:style>
</w:styles>
</file>

<file path=word/_rels/document.xml.rels><?xml version="1.0" encoding="UTF-8" standalone="yes"?><Relationships xmlns="http://schemas.openxmlformats.org/package/2006/relationships"><Relationship Id="rId0"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header" Target="header1.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s>
</file>

<file path=docProps/app.xml><?xml version="1.0" encoding="utf-8"?>
<Properties xmlns="http://schemas.openxmlformats.org/officeDocument/2006/extended-properties" xmlns:vt="http://schemas.openxmlformats.org/officeDocument/2006/docPropsVTypes">
  <Characters>254558</Characters>
  <CharactersWithSpaces>286598</CharactersWithSpaces>
  <Words>35472</Words>
  <Pages>142</Pages>
  <Paragraphs>4271</Paragraphs>
  <Application>Atlantis Word Processor</Application>
  <!-- awp:appVersion=4.3.5.0 -->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Architector</dc:creator>
  <cp:lastModifiedBy>AlexName</cp:lastModifiedBy>
  <dcterms:created xsi:type="dcterms:W3CDTF">2023-12-05T06:43:00Z</dcterms:created>
  <dcterms:modified xsi:type="dcterms:W3CDTF">2023-12-08T10:21:52Z</dcterms:modified>
  <cp:lastPrinted>2023-12-06T04:50:00Z</cp:lastPrinted>
  <cp:revision>8</cp:revision>
</cp:coreProperties>
</file>