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B1" w:rsidRPr="00736A20" w:rsidRDefault="000B6750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36A2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-121920</wp:posOffset>
                </wp:positionH>
                <wp:positionV relativeFrom="page">
                  <wp:posOffset>-487680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3CC31" id="Shape 1" o:spid="_x0000_s1026" style="position:absolute;margin-left:-9.6pt;margin-top:-38.4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" fillcolor="#fefefe" stroked="f">
                <o:lock v:ext="edit" rotation="t" position="t"/>
                <w10:wrap anchorx="page" anchory="page"/>
              </v:rect>
            </w:pict>
          </mc:Fallback>
        </mc:AlternateContent>
      </w:r>
    </w:p>
    <w:p w:rsidR="008740B1" w:rsidRPr="00736A20" w:rsidRDefault="000B6750">
      <w:pPr>
        <w:pStyle w:val="1"/>
        <w:framePr w:w="10387" w:h="1051" w:hRule="exact" w:wrap="none" w:vAnchor="page" w:hAnchor="page" w:x="1233" w:y="1091"/>
        <w:spacing w:line="266" w:lineRule="auto"/>
        <w:ind w:firstLine="0"/>
        <w:jc w:val="center"/>
        <w:rPr>
          <w:sz w:val="28"/>
          <w:szCs w:val="28"/>
        </w:rPr>
      </w:pPr>
      <w:r w:rsidRPr="00736A20">
        <w:rPr>
          <w:color w:val="2A2A2B"/>
          <w:sz w:val="28"/>
          <w:szCs w:val="28"/>
        </w:rPr>
        <w:t>РОССИЙСКАЯ ФЕДЕРАЦИЯ</w:t>
      </w:r>
      <w:r w:rsidRPr="00736A20">
        <w:rPr>
          <w:color w:val="2A2A2B"/>
          <w:sz w:val="28"/>
          <w:szCs w:val="28"/>
        </w:rPr>
        <w:br/>
        <w:t>АДМИНИСТРАЦИЯ ШЕЛАБОЛИХИНСКОГО РАЙОНА</w:t>
      </w:r>
      <w:r w:rsidRPr="00736A20">
        <w:rPr>
          <w:color w:val="2A2A2B"/>
          <w:sz w:val="28"/>
          <w:szCs w:val="28"/>
        </w:rPr>
        <w:br/>
        <w:t>АЛТАЙСКОГО КРАЯ</w:t>
      </w:r>
    </w:p>
    <w:p w:rsidR="008740B1" w:rsidRPr="00736A20" w:rsidRDefault="000B6750">
      <w:pPr>
        <w:pStyle w:val="1"/>
        <w:framePr w:wrap="none" w:vAnchor="page" w:hAnchor="page" w:x="1233" w:y="3006"/>
        <w:spacing w:line="240" w:lineRule="auto"/>
        <w:ind w:firstLine="0"/>
        <w:rPr>
          <w:sz w:val="28"/>
          <w:szCs w:val="28"/>
        </w:rPr>
      </w:pPr>
      <w:r w:rsidRPr="00736A20">
        <w:rPr>
          <w:color w:val="241B55"/>
          <w:sz w:val="28"/>
          <w:szCs w:val="28"/>
          <w:lang w:eastAsia="en-US" w:bidi="en-US"/>
        </w:rPr>
        <w:t>«</w:t>
      </w:r>
      <w:proofErr w:type="gramStart"/>
      <w:r w:rsidR="00736A20">
        <w:rPr>
          <w:color w:val="241B55"/>
          <w:sz w:val="28"/>
          <w:szCs w:val="28"/>
          <w:lang w:eastAsia="en-US" w:bidi="en-US"/>
        </w:rPr>
        <w:t>12</w:t>
      </w:r>
      <w:bookmarkStart w:id="0" w:name="_GoBack"/>
      <w:bookmarkEnd w:id="0"/>
      <w:r w:rsidRPr="00736A20">
        <w:rPr>
          <w:color w:val="241B55"/>
          <w:sz w:val="28"/>
          <w:szCs w:val="28"/>
          <w:lang w:eastAsia="en-US" w:bidi="en-US"/>
        </w:rPr>
        <w:t xml:space="preserve"> </w:t>
      </w:r>
      <w:r w:rsidRPr="00736A20">
        <w:rPr>
          <w:sz w:val="28"/>
          <w:szCs w:val="28"/>
        </w:rPr>
        <w:t>»</w:t>
      </w:r>
      <w:proofErr w:type="gramEnd"/>
      <w:r w:rsidRPr="00736A20">
        <w:rPr>
          <w:sz w:val="28"/>
          <w:szCs w:val="28"/>
        </w:rPr>
        <w:t xml:space="preserve"> октября 2020 г.</w:t>
      </w:r>
    </w:p>
    <w:p w:rsidR="008740B1" w:rsidRPr="00736A20" w:rsidRDefault="000B6750">
      <w:pPr>
        <w:pStyle w:val="1"/>
        <w:framePr w:w="2525" w:h="1286" w:hRule="exact" w:wrap="none" w:vAnchor="page" w:hAnchor="page" w:x="5054" w:y="2430"/>
        <w:spacing w:after="660" w:line="240" w:lineRule="auto"/>
        <w:ind w:firstLine="0"/>
        <w:jc w:val="center"/>
        <w:rPr>
          <w:sz w:val="28"/>
          <w:szCs w:val="28"/>
        </w:rPr>
      </w:pPr>
      <w:r w:rsidRPr="00736A20">
        <w:rPr>
          <w:color w:val="2A2A2B"/>
          <w:sz w:val="28"/>
          <w:szCs w:val="28"/>
        </w:rPr>
        <w:t>ПОСТАНОВЛЕНИЕ</w:t>
      </w:r>
    </w:p>
    <w:p w:rsidR="008740B1" w:rsidRPr="00736A20" w:rsidRDefault="000B6750">
      <w:pPr>
        <w:pStyle w:val="1"/>
        <w:framePr w:w="2525" w:h="1286" w:hRule="exact" w:wrap="none" w:vAnchor="page" w:hAnchor="page" w:x="5054" w:y="2430"/>
        <w:spacing w:line="240" w:lineRule="auto"/>
        <w:ind w:firstLine="0"/>
        <w:jc w:val="center"/>
        <w:rPr>
          <w:sz w:val="28"/>
          <w:szCs w:val="28"/>
        </w:rPr>
      </w:pPr>
      <w:r w:rsidRPr="00736A20">
        <w:rPr>
          <w:color w:val="2A2A2B"/>
          <w:sz w:val="28"/>
          <w:szCs w:val="28"/>
        </w:rPr>
        <w:t>с. Шелаболиха</w:t>
      </w:r>
    </w:p>
    <w:p w:rsidR="008740B1" w:rsidRPr="00736A20" w:rsidRDefault="00736A20">
      <w:pPr>
        <w:pStyle w:val="a5"/>
        <w:framePr w:wrap="none" w:vAnchor="page" w:hAnchor="page" w:x="10272" w:y="2977"/>
        <w:spacing w:line="240" w:lineRule="auto"/>
        <w:ind w:firstLine="0"/>
        <w:jc w:val="both"/>
        <w:rPr>
          <w:sz w:val="28"/>
          <w:szCs w:val="28"/>
        </w:rPr>
      </w:pPr>
      <w:r w:rsidRPr="00736A20">
        <w:rPr>
          <w:rFonts w:eastAsia="Arial"/>
          <w:color w:val="2A2A2B"/>
          <w:sz w:val="28"/>
          <w:szCs w:val="28"/>
        </w:rPr>
        <w:t>№43</w:t>
      </w:r>
      <w:r>
        <w:rPr>
          <w:rFonts w:eastAsia="Arial"/>
          <w:color w:val="2A2A2B"/>
          <w:sz w:val="28"/>
          <w:szCs w:val="28"/>
        </w:rPr>
        <w:t>8</w:t>
      </w:r>
    </w:p>
    <w:p w:rsidR="008740B1" w:rsidRPr="00736A20" w:rsidRDefault="000B6750">
      <w:pPr>
        <w:pStyle w:val="1"/>
        <w:framePr w:w="10387" w:h="1963" w:hRule="exact" w:wrap="none" w:vAnchor="page" w:hAnchor="page" w:x="1233" w:y="4028"/>
        <w:spacing w:line="259" w:lineRule="auto"/>
        <w:ind w:left="280" w:firstLine="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О готовности объектов ТЭК к прохож</w:t>
      </w:r>
      <w:r w:rsidRPr="00736A20">
        <w:rPr>
          <w:sz w:val="28"/>
          <w:szCs w:val="28"/>
        </w:rPr>
        <w:softHyphen/>
        <w:t>дения отопительного периода 2020-2021 годов, соблюдению мер пожарной без</w:t>
      </w:r>
      <w:r w:rsidRPr="00736A20">
        <w:rPr>
          <w:sz w:val="28"/>
          <w:szCs w:val="28"/>
        </w:rPr>
        <w:softHyphen/>
      </w:r>
      <w:r w:rsidRPr="00736A20">
        <w:rPr>
          <w:sz w:val="28"/>
          <w:szCs w:val="28"/>
        </w:rPr>
        <w:t>опасности в жилом секторе в зимний период на территории Шелаболихин</w:t>
      </w:r>
      <w:r w:rsidRPr="00736A20">
        <w:rPr>
          <w:sz w:val="28"/>
          <w:szCs w:val="28"/>
        </w:rPr>
        <w:t>ского района.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left="140" w:firstLine="54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на основании части</w:t>
      </w:r>
      <w:r w:rsidRPr="00736A20">
        <w:rPr>
          <w:sz w:val="28"/>
          <w:szCs w:val="28"/>
        </w:rPr>
        <w:t xml:space="preserve"> 1 статьи 53 Устава район</w:t>
      </w:r>
      <w:r w:rsidR="00736A20" w:rsidRPr="00736A20">
        <w:rPr>
          <w:sz w:val="28"/>
          <w:szCs w:val="28"/>
        </w:rPr>
        <w:t>а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ПОСТАНОВЛЯЮ: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numPr>
          <w:ilvl w:val="0"/>
          <w:numId w:val="1"/>
        </w:numPr>
        <w:tabs>
          <w:tab w:val="left" w:pos="1011"/>
        </w:tabs>
        <w:ind w:firstLine="68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Рекомендовать руководителям учреждений и организаций, оказывающим услуги по отоплению зданий и сооружений: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740"/>
        <w:rPr>
          <w:sz w:val="28"/>
          <w:szCs w:val="28"/>
        </w:rPr>
      </w:pPr>
      <w:r w:rsidRPr="00736A20">
        <w:rPr>
          <w:sz w:val="28"/>
          <w:szCs w:val="28"/>
        </w:rPr>
        <w:t>создать неснижаемый семидневный запас угля на котельных;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78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 xml:space="preserve">обеспечить бесперебойную подачу </w:t>
      </w:r>
      <w:r w:rsidRPr="00736A20">
        <w:rPr>
          <w:sz w:val="28"/>
          <w:szCs w:val="28"/>
        </w:rPr>
        <w:t>теплоносителя в соответствии с темпера</w:t>
      </w:r>
      <w:r w:rsidRPr="00736A20">
        <w:rPr>
          <w:sz w:val="28"/>
          <w:szCs w:val="28"/>
        </w:rPr>
        <w:softHyphen/>
        <w:t>турным режимом и в объемах, требуемых для нормативного обеспечения тепло</w:t>
      </w:r>
      <w:r w:rsidRPr="00736A20">
        <w:rPr>
          <w:sz w:val="28"/>
          <w:szCs w:val="28"/>
        </w:rPr>
        <w:softHyphen/>
        <w:t>снабжения всех потребителей;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90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иметь в необходимых объемах аварийный запас материально-технических ресурсов;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90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обеспечить укомплектованность технико</w:t>
      </w:r>
      <w:r w:rsidRPr="00736A20">
        <w:rPr>
          <w:sz w:val="28"/>
          <w:szCs w:val="28"/>
        </w:rPr>
        <w:t xml:space="preserve">й и оборудованием бригад, </w:t>
      </w:r>
      <w:proofErr w:type="gramStart"/>
      <w:r w:rsidRPr="00736A20">
        <w:rPr>
          <w:sz w:val="28"/>
          <w:szCs w:val="28"/>
        </w:rPr>
        <w:t>предназна</w:t>
      </w:r>
      <w:r w:rsidR="00736A20">
        <w:rPr>
          <w:sz w:val="28"/>
          <w:szCs w:val="28"/>
        </w:rPr>
        <w:t>-</w:t>
      </w:r>
      <w:r w:rsidRPr="00736A20">
        <w:rPr>
          <w:sz w:val="28"/>
          <w:szCs w:val="28"/>
        </w:rPr>
        <w:t xml:space="preserve"> ченных</w:t>
      </w:r>
      <w:proofErr w:type="gramEnd"/>
      <w:r w:rsidRPr="00736A20">
        <w:rPr>
          <w:sz w:val="28"/>
          <w:szCs w:val="28"/>
        </w:rPr>
        <w:t xml:space="preserve"> для ликвидации аварий.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numPr>
          <w:ilvl w:val="0"/>
          <w:numId w:val="1"/>
        </w:numPr>
        <w:tabs>
          <w:tab w:val="left" w:pos="1738"/>
        </w:tabs>
        <w:ind w:firstLine="740"/>
        <w:rPr>
          <w:sz w:val="28"/>
          <w:szCs w:val="28"/>
        </w:rPr>
      </w:pPr>
      <w:r w:rsidRPr="00736A20">
        <w:rPr>
          <w:sz w:val="28"/>
          <w:szCs w:val="28"/>
        </w:rPr>
        <w:t>Рекомендовать Главам сельсоветов: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78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содержать в исправном состоянии дороги населенных пунктов и подъезды к си системам противопожарного водоснабжения;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78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 xml:space="preserve">постоянно вести </w:t>
      </w:r>
      <w:r w:rsidRPr="00736A20">
        <w:rPr>
          <w:sz w:val="28"/>
          <w:szCs w:val="28"/>
        </w:rPr>
        <w:t>разъяснительную работу среди граждан о мерах пожарной безопасности и действиях в случае пожара;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numPr>
          <w:ilvl w:val="0"/>
          <w:numId w:val="1"/>
        </w:numPr>
        <w:tabs>
          <w:tab w:val="left" w:pos="1346"/>
        </w:tabs>
        <w:ind w:firstLine="1000"/>
        <w:rPr>
          <w:sz w:val="28"/>
          <w:szCs w:val="28"/>
        </w:rPr>
      </w:pPr>
      <w:r w:rsidRPr="00736A20">
        <w:rPr>
          <w:sz w:val="28"/>
          <w:szCs w:val="28"/>
        </w:rPr>
        <w:t>Рекомендовать начальнику пожарного гарнизона Шелаболихинского района во избежание возникновения крупных пожаров в населенных пунктах: откорректировать план прив</w:t>
      </w:r>
      <w:r w:rsidRPr="00736A20">
        <w:rPr>
          <w:sz w:val="28"/>
          <w:szCs w:val="28"/>
        </w:rPr>
        <w:t>лечения сил и средств и в случае необходимости при</w:t>
      </w:r>
      <w:r w:rsidRPr="00736A20">
        <w:rPr>
          <w:sz w:val="28"/>
          <w:szCs w:val="28"/>
        </w:rPr>
        <w:softHyphen/>
        <w:t xml:space="preserve">влекать всю имеющуюся технику в районе </w:t>
      </w:r>
      <w:r w:rsidR="00736A20" w:rsidRPr="00736A20">
        <w:rPr>
          <w:sz w:val="28"/>
          <w:szCs w:val="28"/>
        </w:rPr>
        <w:t>согласно плану</w:t>
      </w:r>
      <w:r w:rsidRPr="00736A20">
        <w:rPr>
          <w:sz w:val="28"/>
          <w:szCs w:val="28"/>
        </w:rPr>
        <w:t>;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ind w:firstLine="1000"/>
        <w:rPr>
          <w:sz w:val="28"/>
          <w:szCs w:val="28"/>
        </w:rPr>
      </w:pPr>
      <w:r w:rsidRPr="00736A20">
        <w:rPr>
          <w:sz w:val="28"/>
          <w:szCs w:val="28"/>
        </w:rPr>
        <w:t>усилить работу по профилактике пожаров.</w:t>
      </w:r>
    </w:p>
    <w:p w:rsidR="008740B1" w:rsidRPr="00736A20" w:rsidRDefault="000B6750" w:rsidP="00736A20">
      <w:pPr>
        <w:pStyle w:val="1"/>
        <w:framePr w:w="10387" w:h="9625" w:hRule="exact" w:wrap="none" w:vAnchor="page" w:hAnchor="page" w:x="973" w:y="5329"/>
        <w:numPr>
          <w:ilvl w:val="0"/>
          <w:numId w:val="1"/>
        </w:numPr>
        <w:tabs>
          <w:tab w:val="left" w:pos="1346"/>
        </w:tabs>
        <w:ind w:firstLine="1000"/>
        <w:jc w:val="both"/>
        <w:rPr>
          <w:sz w:val="28"/>
          <w:szCs w:val="28"/>
        </w:rPr>
      </w:pPr>
      <w:r w:rsidRPr="00736A20">
        <w:rPr>
          <w:sz w:val="28"/>
          <w:szCs w:val="28"/>
        </w:rPr>
        <w:t>Разместить настоящее постановление на официальном сайте Админи</w:t>
      </w:r>
      <w:r w:rsidRPr="00736A20">
        <w:rPr>
          <w:sz w:val="28"/>
          <w:szCs w:val="28"/>
        </w:rPr>
        <w:softHyphen/>
        <w:t xml:space="preserve">страции района в </w:t>
      </w:r>
      <w:r w:rsidRPr="00736A20">
        <w:rPr>
          <w:sz w:val="28"/>
          <w:szCs w:val="28"/>
        </w:rPr>
        <w:t>информационно-коммуникационной сети Интернет.</w:t>
      </w:r>
    </w:p>
    <w:p w:rsidR="008740B1" w:rsidRPr="00736A20" w:rsidRDefault="000B6750">
      <w:pPr>
        <w:pStyle w:val="1"/>
        <w:framePr w:wrap="none" w:vAnchor="page" w:hAnchor="page" w:x="1262" w:y="15299"/>
        <w:spacing w:line="240" w:lineRule="auto"/>
        <w:ind w:firstLine="0"/>
        <w:rPr>
          <w:sz w:val="28"/>
          <w:szCs w:val="28"/>
        </w:rPr>
      </w:pPr>
      <w:r w:rsidRPr="00736A20">
        <w:rPr>
          <w:sz w:val="28"/>
          <w:szCs w:val="28"/>
        </w:rPr>
        <w:t>Г лава района</w:t>
      </w:r>
    </w:p>
    <w:p w:rsidR="008740B1" w:rsidRPr="00736A20" w:rsidRDefault="000B6750">
      <w:pPr>
        <w:pStyle w:val="1"/>
        <w:framePr w:w="10387" w:h="336" w:hRule="exact" w:wrap="none" w:vAnchor="page" w:hAnchor="page" w:x="1233" w:y="15299"/>
        <w:spacing w:line="240" w:lineRule="auto"/>
        <w:ind w:right="250" w:firstLine="0"/>
        <w:jc w:val="right"/>
        <w:rPr>
          <w:sz w:val="28"/>
          <w:szCs w:val="28"/>
        </w:rPr>
      </w:pPr>
      <w:r w:rsidRPr="00736A20">
        <w:rPr>
          <w:color w:val="2A2A2B"/>
          <w:sz w:val="28"/>
          <w:szCs w:val="28"/>
        </w:rPr>
        <w:t>А.Н. Шушунов</w:t>
      </w:r>
    </w:p>
    <w:p w:rsidR="008740B1" w:rsidRPr="00736A20" w:rsidRDefault="008740B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8740B1" w:rsidRPr="00736A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50" w:rsidRDefault="000B6750">
      <w:r>
        <w:separator/>
      </w:r>
    </w:p>
  </w:endnote>
  <w:endnote w:type="continuationSeparator" w:id="0">
    <w:p w:rsidR="000B6750" w:rsidRDefault="000B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50" w:rsidRDefault="000B6750"/>
  </w:footnote>
  <w:footnote w:type="continuationSeparator" w:id="0">
    <w:p w:rsidR="000B6750" w:rsidRDefault="000B6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7232D"/>
    <w:multiLevelType w:val="multilevel"/>
    <w:tmpl w:val="62F86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1"/>
    <w:rsid w:val="000B6750"/>
    <w:rsid w:val="00736A20"/>
    <w:rsid w:val="008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F22A"/>
  <w15:docId w15:val="{FE4FCDCD-F9BC-4690-B963-19A5B70E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</cp:lastModifiedBy>
  <cp:revision>3</cp:revision>
  <dcterms:created xsi:type="dcterms:W3CDTF">2021-08-16T02:16:00Z</dcterms:created>
  <dcterms:modified xsi:type="dcterms:W3CDTF">2021-08-16T02:22:00Z</dcterms:modified>
</cp:coreProperties>
</file>